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both"/>
        <w:rPr>
          <w:rFonts w:ascii="黑体"/>
          <w:sz w:val="20"/>
        </w:rPr>
      </w:pPr>
    </w:p>
    <w:p>
      <w:pPr>
        <w:pStyle w:val="7"/>
        <w:jc w:val="both"/>
        <w:rPr>
          <w:rFonts w:ascii="黑体"/>
          <w:sz w:val="20"/>
        </w:rPr>
      </w:pPr>
    </w:p>
    <w:p>
      <w:pPr>
        <w:pStyle w:val="7"/>
        <w:jc w:val="both"/>
        <w:rPr>
          <w:rFonts w:ascii="黑体"/>
          <w:sz w:val="20"/>
        </w:rPr>
      </w:pPr>
    </w:p>
    <w:p>
      <w:pPr>
        <w:spacing w:before="237"/>
        <w:ind w:right="278" w:firstLine="3038" w:firstLineChars="700"/>
        <w:jc w:val="both"/>
        <w:outlineLvl w:val="9"/>
        <w:rPr>
          <w:rFonts w:ascii="黑体" w:hAnsi="黑体" w:eastAsia="黑体"/>
          <w:sz w:val="44"/>
          <w:szCs w:val="44"/>
        </w:rPr>
      </w:pPr>
      <w:bookmarkStart w:id="0" w:name="_Toc9139"/>
      <w:r>
        <w:rPr>
          <w:rFonts w:hint="eastAsia" w:ascii="黑体" w:hAnsi="黑体" w:eastAsia="黑体"/>
          <w:spacing w:val="-3"/>
          <w:sz w:val="44"/>
          <w:szCs w:val="44"/>
        </w:rPr>
        <w:t>项目支出部门评价报告</w:t>
      </w:r>
      <w:bookmarkEnd w:id="0"/>
    </w:p>
    <w:p>
      <w:pPr>
        <w:pStyle w:val="7"/>
        <w:spacing w:before="5"/>
        <w:jc w:val="both"/>
        <w:rPr>
          <w:rFonts w:ascii="PMingLiU"/>
          <w:sz w:val="67"/>
        </w:rPr>
      </w:pPr>
    </w:p>
    <w:p>
      <w:pPr>
        <w:spacing w:line="600" w:lineRule="exact"/>
        <w:jc w:val="both"/>
        <w:rPr>
          <w:rFonts w:hint="default" w:ascii="黑体" w:hAnsi="黑体" w:eastAsia="黑体" w:cs="黑体"/>
          <w:bCs/>
          <w:color w:val="000000"/>
          <w:sz w:val="32"/>
          <w:szCs w:val="32"/>
          <w:u w:val="single"/>
          <w:lang w:val="en-US"/>
        </w:rPr>
      </w:pPr>
      <w:r>
        <w:rPr>
          <w:rFonts w:hint="eastAsia" w:ascii="仿宋" w:hAnsi="仿宋" w:eastAsia="仿宋" w:cs="仿宋"/>
          <w:kern w:val="2"/>
          <w:sz w:val="28"/>
          <w:szCs w:val="28"/>
        </w:rPr>
        <w:t>评价类型</w:t>
      </w:r>
      <w:r>
        <w:rPr>
          <w:rFonts w:hint="eastAsia" w:ascii="黑体" w:hAnsi="宋体" w:eastAsia="黑体" w:cs="Arial"/>
          <w:bCs/>
          <w:color w:val="000000"/>
          <w:sz w:val="32"/>
          <w:szCs w:val="32"/>
        </w:rPr>
        <w:t>：</w:t>
      </w:r>
      <w:r>
        <w:rPr>
          <w:rFonts w:hint="eastAsia" w:ascii="黑体" w:eastAsia="黑体" w:cs="Arial"/>
          <w:bCs/>
          <w:color w:val="000000"/>
          <w:sz w:val="32"/>
          <w:szCs w:val="32"/>
          <w:u w:val="single"/>
          <w:lang w:val="en-US" w:eastAsia="zh-CN"/>
        </w:rPr>
        <w:t xml:space="preserve">       </w:t>
      </w:r>
      <w:r>
        <w:rPr>
          <w:rFonts w:hint="eastAsia" w:ascii="仿宋" w:hAnsi="仿宋" w:eastAsia="仿宋" w:cs="仿宋"/>
          <w:kern w:val="2"/>
          <w:sz w:val="28"/>
          <w:szCs w:val="28"/>
          <w:u w:val="single"/>
          <w:lang w:val="en-US" w:eastAsia="zh-CN" w:bidi="ar-SA"/>
        </w:rPr>
        <w:t>□</w:t>
      </w:r>
      <w:r>
        <w:rPr>
          <w:rFonts w:hint="eastAsia" w:ascii="仿宋" w:hAnsi="仿宋" w:eastAsia="仿宋" w:cs="仿宋"/>
          <w:kern w:val="2"/>
          <w:sz w:val="28"/>
          <w:szCs w:val="28"/>
          <w:u w:val="single"/>
          <w:lang w:val="en-US" w:eastAsia="zh-CN"/>
        </w:rPr>
        <w:t xml:space="preserve">实施过程评价           </w:t>
      </w:r>
      <w:r>
        <w:rPr>
          <w:rFonts w:hint="eastAsia" w:ascii="仿宋" w:hAnsi="仿宋" w:eastAsia="仿宋" w:cs="仿宋"/>
          <w:kern w:val="2"/>
          <w:sz w:val="28"/>
          <w:szCs w:val="28"/>
          <w:u w:val="single"/>
          <w:lang w:val="en-US" w:eastAsia="zh-CN" w:bidi="ar-SA"/>
        </w:rPr>
        <w:t>☑</w:t>
      </w:r>
      <w:r>
        <w:rPr>
          <w:rFonts w:hint="eastAsia" w:ascii="仿宋" w:hAnsi="仿宋" w:eastAsia="仿宋" w:cs="仿宋"/>
          <w:kern w:val="2"/>
          <w:sz w:val="28"/>
          <w:szCs w:val="28"/>
          <w:u w:val="single"/>
          <w:lang w:val="en-US" w:eastAsia="zh-CN"/>
        </w:rPr>
        <w:t xml:space="preserve">完成结果评价      </w:t>
      </w:r>
    </w:p>
    <w:p>
      <w:pPr>
        <w:pStyle w:val="7"/>
        <w:jc w:val="both"/>
        <w:rPr>
          <w:rFonts w:ascii="黑体"/>
          <w:sz w:val="20"/>
        </w:rPr>
      </w:pPr>
    </w:p>
    <w:p>
      <w:pPr>
        <w:pStyle w:val="7"/>
        <w:jc w:val="both"/>
        <w:rPr>
          <w:rFonts w:ascii="黑体"/>
          <w:sz w:val="20"/>
        </w:rPr>
      </w:pPr>
    </w:p>
    <w:p>
      <w:pPr>
        <w:pStyle w:val="7"/>
        <w:spacing w:before="7"/>
        <w:jc w:val="both"/>
        <w:rPr>
          <w:rFonts w:ascii="黑体"/>
          <w:sz w:val="16"/>
        </w:rPr>
      </w:pPr>
    </w:p>
    <w:p>
      <w:pPr>
        <w:spacing w:line="600" w:lineRule="exact"/>
        <w:ind w:left="1680" w:hanging="1680" w:hangingChars="600"/>
        <w:jc w:val="both"/>
        <w:rPr>
          <w:rFonts w:hint="eastAsia" w:ascii="仿宋" w:hAnsi="仿宋" w:eastAsia="仿宋" w:cs="仿宋"/>
          <w:kern w:val="2"/>
          <w:sz w:val="28"/>
          <w:szCs w:val="28"/>
        </w:rPr>
      </w:pPr>
      <w:r>
        <w:rPr>
          <w:rFonts w:hint="eastAsia" w:ascii="仿宋" w:hAnsi="仿宋" w:eastAsia="仿宋" w:cs="仿宋"/>
          <w:kern w:val="2"/>
          <w:sz w:val="28"/>
          <w:szCs w:val="28"/>
        </w:rPr>
        <w:t>项目名称：</w:t>
      </w:r>
      <w:r>
        <w:rPr>
          <w:rFonts w:hint="eastAsia" w:ascii="仿宋" w:hAnsi="仿宋" w:eastAsia="仿宋" w:cs="仿宋"/>
          <w:kern w:val="2"/>
          <w:sz w:val="28"/>
          <w:szCs w:val="28"/>
          <w:u w:val="single"/>
          <w:lang w:val="en-US" w:eastAsia="zh-CN"/>
        </w:rPr>
        <w:t xml:space="preserve"> </w:t>
      </w:r>
      <w:r>
        <w:rPr>
          <w:rFonts w:hint="eastAsia" w:ascii="仿宋" w:hAnsi="仿宋" w:eastAsia="仿宋" w:cs="仿宋"/>
          <w:spacing w:val="-17"/>
          <w:kern w:val="2"/>
          <w:sz w:val="28"/>
          <w:szCs w:val="28"/>
          <w:u w:val="single"/>
          <w:lang w:val="en-US" w:eastAsia="zh-CN"/>
        </w:rPr>
        <w:t>南</w:t>
      </w:r>
      <w:r>
        <w:rPr>
          <w:rFonts w:hint="eastAsia" w:ascii="仿宋" w:hAnsi="仿宋" w:eastAsia="仿宋" w:cs="仿宋"/>
          <w:spacing w:val="-17"/>
          <w:kern w:val="2"/>
          <w:sz w:val="28"/>
          <w:szCs w:val="28"/>
          <w:u w:val="single"/>
        </w:rPr>
        <w:t>昌市行政审批局四级体系一站式服务综合业务系统平台</w:t>
      </w:r>
      <w:r>
        <w:rPr>
          <w:rFonts w:hint="eastAsia" w:ascii="仿宋" w:hAnsi="仿宋" w:eastAsia="仿宋" w:cs="仿宋"/>
          <w:spacing w:val="-17"/>
          <w:kern w:val="2"/>
          <w:sz w:val="28"/>
          <w:szCs w:val="28"/>
          <w:u w:val="single"/>
          <w:lang w:eastAsia="zh-CN"/>
        </w:rPr>
        <w:t>（</w:t>
      </w:r>
      <w:r>
        <w:rPr>
          <w:rFonts w:hint="eastAsia" w:ascii="仿宋" w:hAnsi="仿宋" w:eastAsia="仿宋" w:cs="仿宋"/>
          <w:spacing w:val="-17"/>
          <w:kern w:val="2"/>
          <w:sz w:val="28"/>
          <w:szCs w:val="28"/>
          <w:u w:val="single"/>
        </w:rPr>
        <w:t>一期</w:t>
      </w:r>
      <w:r>
        <w:rPr>
          <w:rFonts w:hint="eastAsia" w:ascii="仿宋" w:hAnsi="仿宋" w:eastAsia="仿宋" w:cs="仿宋"/>
          <w:spacing w:val="-17"/>
          <w:kern w:val="2"/>
          <w:sz w:val="28"/>
          <w:szCs w:val="28"/>
          <w:u w:val="single"/>
          <w:lang w:eastAsia="zh-CN"/>
        </w:rPr>
        <w:t>）</w:t>
      </w:r>
    </w:p>
    <w:p>
      <w:pPr>
        <w:pStyle w:val="7"/>
        <w:jc w:val="both"/>
        <w:rPr>
          <w:rFonts w:ascii="Times New Roman"/>
          <w:sz w:val="20"/>
        </w:rPr>
      </w:pPr>
    </w:p>
    <w:p>
      <w:pPr>
        <w:pStyle w:val="7"/>
        <w:jc w:val="both"/>
        <w:rPr>
          <w:rFonts w:ascii="Times New Roman"/>
          <w:sz w:val="20"/>
        </w:rPr>
      </w:pPr>
    </w:p>
    <w:p>
      <w:pPr>
        <w:pStyle w:val="7"/>
        <w:jc w:val="both"/>
        <w:rPr>
          <w:rFonts w:ascii="Times New Roman"/>
          <w:sz w:val="23"/>
        </w:rPr>
      </w:pPr>
    </w:p>
    <w:p>
      <w:pPr>
        <w:pStyle w:val="7"/>
        <w:tabs>
          <w:tab w:val="left" w:pos="6719"/>
        </w:tabs>
        <w:jc w:val="both"/>
        <w:rPr>
          <w:rFonts w:ascii="黑体" w:hAnsi="黑体" w:eastAsia="黑体"/>
        </w:rPr>
      </w:pPr>
      <w:r>
        <w:rPr>
          <w:rFonts w:hint="eastAsia" w:ascii="仿宋" w:hAnsi="仿宋" w:eastAsia="仿宋" w:cs="仿宋"/>
          <w:kern w:val="2"/>
          <w:sz w:val="28"/>
          <w:szCs w:val="28"/>
          <w:lang w:val="en-US" w:eastAsia="zh-CN" w:bidi="ar-SA"/>
        </w:rPr>
        <w:t>项目单位：</w:t>
      </w:r>
      <w:r>
        <w:rPr>
          <w:rFonts w:hint="eastAsia" w:ascii="黑体" w:hAnsi="黑体" w:eastAsia="黑体"/>
          <w:u w:val="single"/>
        </w:rPr>
        <w:t xml:space="preserve"> </w:t>
      </w:r>
      <w:r>
        <w:rPr>
          <w:rFonts w:ascii="黑体" w:hAnsi="黑体" w:eastAsia="黑体"/>
          <w:u w:val="single"/>
        </w:rPr>
        <w:t xml:space="preserve">    </w:t>
      </w:r>
      <w:r>
        <w:rPr>
          <w:rFonts w:hint="eastAsia" w:ascii="黑体" w:hAnsi="黑体" w:eastAsia="黑体"/>
          <w:u w:val="single"/>
          <w:lang w:val="en-US" w:eastAsia="zh-CN"/>
        </w:rPr>
        <w:t xml:space="preserve">    </w:t>
      </w:r>
      <w:r>
        <w:rPr>
          <w:rFonts w:ascii="黑体" w:hAnsi="黑体" w:eastAsia="黑体"/>
          <w:u w:val="single"/>
        </w:rPr>
        <w:t xml:space="preserve"> </w:t>
      </w:r>
      <w:r>
        <w:rPr>
          <w:rFonts w:hint="eastAsia" w:ascii="黑体" w:hAnsi="黑体" w:eastAsia="黑体"/>
          <w:u w:val="single"/>
          <w:lang w:val="en-US" w:eastAsia="zh-CN"/>
        </w:rPr>
        <w:t xml:space="preserve"> </w:t>
      </w:r>
      <w:r>
        <w:rPr>
          <w:rFonts w:ascii="黑体" w:hAnsi="黑体" w:eastAsia="黑体"/>
          <w:u w:val="single"/>
        </w:rPr>
        <w:t xml:space="preserve"> </w:t>
      </w:r>
      <w:r>
        <w:rPr>
          <w:rFonts w:hint="eastAsia" w:ascii="仿宋" w:hAnsi="仿宋" w:eastAsia="仿宋" w:cs="仿宋"/>
          <w:kern w:val="2"/>
          <w:sz w:val="28"/>
          <w:szCs w:val="28"/>
          <w:u w:val="single"/>
          <w:lang w:val="en-US" w:eastAsia="zh-CN" w:bidi="ar-SA"/>
        </w:rPr>
        <w:t>江西省南昌公共资源交易中心</w:t>
      </w:r>
      <w:r>
        <w:rPr>
          <w:rFonts w:hint="eastAsia" w:ascii="黑体" w:hAnsi="黑体" w:eastAsia="黑体"/>
          <w:u w:val="single"/>
        </w:rPr>
        <w:t xml:space="preserve"> </w:t>
      </w:r>
      <w:r>
        <w:rPr>
          <w:rFonts w:ascii="黑体" w:hAnsi="黑体" w:eastAsia="黑体"/>
          <w:u w:val="single"/>
        </w:rPr>
        <w:t xml:space="preserve">   </w:t>
      </w:r>
      <w:r>
        <w:rPr>
          <w:rFonts w:hint="eastAsia" w:ascii="黑体" w:hAnsi="黑体" w:eastAsia="黑体"/>
          <w:u w:val="single"/>
          <w:lang w:val="en-US" w:eastAsia="zh-CN"/>
        </w:rPr>
        <w:t xml:space="preserve">    </w:t>
      </w:r>
      <w:r>
        <w:rPr>
          <w:rFonts w:ascii="黑体" w:hAnsi="黑体" w:eastAsia="黑体"/>
          <w:u w:val="single"/>
        </w:rPr>
        <w:t xml:space="preserve"> </w:t>
      </w:r>
      <w:r>
        <w:rPr>
          <w:rFonts w:hint="eastAsia" w:ascii="黑体" w:hAnsi="黑体" w:eastAsia="黑体"/>
          <w:u w:val="single"/>
          <w:lang w:val="en-US" w:eastAsia="zh-CN"/>
        </w:rPr>
        <w:t xml:space="preserve"> </w:t>
      </w:r>
      <w:r>
        <w:rPr>
          <w:rFonts w:ascii="黑体" w:hAnsi="黑体" w:eastAsia="黑体"/>
          <w:u w:val="single"/>
        </w:rPr>
        <w:t xml:space="preserve">   </w:t>
      </w:r>
    </w:p>
    <w:p>
      <w:pPr>
        <w:pStyle w:val="7"/>
        <w:jc w:val="both"/>
        <w:rPr>
          <w:rFonts w:ascii="Times New Roman"/>
          <w:sz w:val="20"/>
        </w:rPr>
      </w:pPr>
    </w:p>
    <w:p>
      <w:pPr>
        <w:pStyle w:val="7"/>
        <w:jc w:val="both"/>
        <w:rPr>
          <w:rFonts w:ascii="Times New Roman"/>
          <w:sz w:val="20"/>
        </w:rPr>
      </w:pPr>
    </w:p>
    <w:p>
      <w:pPr>
        <w:pStyle w:val="7"/>
        <w:jc w:val="both"/>
        <w:rPr>
          <w:rFonts w:ascii="Times New Roman"/>
          <w:sz w:val="23"/>
        </w:rPr>
      </w:pPr>
    </w:p>
    <w:p>
      <w:pPr>
        <w:pStyle w:val="7"/>
        <w:tabs>
          <w:tab w:val="left" w:pos="6719"/>
        </w:tabs>
        <w:jc w:val="both"/>
        <w:rPr>
          <w:rFonts w:hint="default" w:ascii="黑体" w:hAnsi="黑体" w:eastAsia="黑体"/>
          <w:u w:val="single"/>
          <w:lang w:val="en-US" w:eastAsia="zh-CN"/>
        </w:rPr>
      </w:pPr>
      <w:r>
        <w:rPr>
          <w:rFonts w:hint="eastAsia" w:ascii="仿宋" w:hAnsi="仿宋" w:eastAsia="仿宋" w:cs="仿宋"/>
          <w:kern w:val="2"/>
          <w:sz w:val="28"/>
          <w:szCs w:val="28"/>
          <w:lang w:val="en-US" w:eastAsia="zh-CN" w:bidi="ar-SA"/>
        </w:rPr>
        <w:t>主管部门：</w:t>
      </w:r>
      <w:r>
        <w:rPr>
          <w:rFonts w:hint="eastAsia" w:ascii="黑体" w:hAnsi="黑体" w:eastAsia="黑体"/>
          <w:u w:val="single"/>
        </w:rPr>
        <w:t xml:space="preserve"> </w:t>
      </w:r>
      <w:r>
        <w:rPr>
          <w:rFonts w:hint="eastAsia" w:ascii="黑体" w:hAnsi="黑体" w:eastAsia="黑体"/>
          <w:u w:val="single"/>
          <w:lang w:val="en-US" w:eastAsia="zh-CN"/>
        </w:rPr>
        <w:t xml:space="preserve">          </w:t>
      </w:r>
      <w:r>
        <w:rPr>
          <w:rFonts w:hint="eastAsia" w:ascii="仿宋" w:hAnsi="仿宋" w:eastAsia="仿宋" w:cs="仿宋"/>
          <w:kern w:val="2"/>
          <w:sz w:val="28"/>
          <w:szCs w:val="28"/>
          <w:u w:val="single"/>
          <w:lang w:val="en-US" w:eastAsia="zh-CN" w:bidi="ar-SA"/>
        </w:rPr>
        <w:t>南昌市政务服务数据管理局（盖章）</w:t>
      </w:r>
      <w:r>
        <w:rPr>
          <w:rFonts w:hint="eastAsia" w:ascii="黑体" w:hAnsi="黑体" w:eastAsia="黑体"/>
          <w:u w:val="single"/>
          <w:lang w:val="en-US" w:eastAsia="zh-CN"/>
        </w:rPr>
        <w:t xml:space="preserve">         </w:t>
      </w:r>
    </w:p>
    <w:p>
      <w:pPr>
        <w:pStyle w:val="7"/>
        <w:jc w:val="both"/>
        <w:rPr>
          <w:rFonts w:ascii="黑体"/>
          <w:sz w:val="20"/>
        </w:rPr>
      </w:pPr>
    </w:p>
    <w:p>
      <w:pPr>
        <w:pStyle w:val="7"/>
        <w:jc w:val="both"/>
        <w:rPr>
          <w:rFonts w:ascii="黑体"/>
          <w:sz w:val="20"/>
        </w:rPr>
      </w:pPr>
    </w:p>
    <w:p>
      <w:pPr>
        <w:pStyle w:val="7"/>
        <w:spacing w:before="4"/>
        <w:jc w:val="both"/>
        <w:rPr>
          <w:rFonts w:ascii="黑体"/>
          <w:sz w:val="17"/>
        </w:rPr>
      </w:pPr>
    </w:p>
    <w:p>
      <w:pPr>
        <w:pStyle w:val="7"/>
        <w:tabs>
          <w:tab w:val="left" w:pos="3874"/>
          <w:tab w:val="left" w:pos="4674"/>
          <w:tab w:val="left" w:pos="5474"/>
          <w:tab w:val="left" w:pos="6753"/>
          <w:tab w:val="left" w:pos="7553"/>
          <w:tab w:val="left" w:pos="8353"/>
          <w:tab w:val="left" w:pos="9410"/>
        </w:tabs>
        <w:spacing w:before="56"/>
        <w:jc w:val="both"/>
        <w:rPr>
          <w:rFonts w:ascii="黑体" w:eastAsia="黑体"/>
          <w:u w:val="single"/>
        </w:rPr>
      </w:pPr>
      <w:r>
        <w:rPr>
          <w:rFonts w:hint="eastAsia" w:ascii="仿宋" w:hAnsi="仿宋" w:eastAsia="仿宋" w:cs="仿宋"/>
          <w:kern w:val="2"/>
          <w:sz w:val="28"/>
          <w:szCs w:val="28"/>
          <w:lang w:val="en-US" w:eastAsia="zh-CN" w:bidi="ar-SA"/>
        </w:rPr>
        <w:t>评价时间：</w:t>
      </w:r>
      <w:r>
        <w:rPr>
          <w:rFonts w:hint="eastAsia" w:ascii="仿宋" w:hAnsi="仿宋" w:eastAsia="仿宋" w:cs="仿宋"/>
          <w:kern w:val="2"/>
          <w:sz w:val="28"/>
          <w:szCs w:val="28"/>
          <w:u w:val="single"/>
          <w:lang w:val="en-US" w:eastAsia="zh-CN" w:bidi="ar-SA"/>
        </w:rPr>
        <w:t xml:space="preserve">             </w:t>
      </w:r>
      <w:r>
        <w:rPr>
          <w:rFonts w:ascii="黑体" w:eastAsia="黑体"/>
          <w:spacing w:val="-10"/>
          <w:u w:val="single"/>
        </w:rPr>
        <w:t xml:space="preserve">  </w:t>
      </w:r>
      <w:r>
        <w:rPr>
          <w:rFonts w:hint="eastAsia" w:ascii="仿宋" w:hAnsi="仿宋" w:eastAsia="仿宋" w:cs="仿宋"/>
          <w:kern w:val="2"/>
          <w:sz w:val="28"/>
          <w:szCs w:val="28"/>
          <w:u w:val="single"/>
          <w:lang w:val="en-US" w:eastAsia="zh-CN" w:bidi="ar-SA"/>
        </w:rPr>
        <w:t xml:space="preserve">2022年1月1日至2022年12月31日           </w:t>
      </w:r>
    </w:p>
    <w:p>
      <w:pPr>
        <w:pStyle w:val="7"/>
        <w:jc w:val="both"/>
        <w:rPr>
          <w:rFonts w:ascii="黑体"/>
          <w:sz w:val="20"/>
          <w:u w:val="none"/>
        </w:rPr>
      </w:pPr>
    </w:p>
    <w:p>
      <w:pPr>
        <w:pStyle w:val="7"/>
        <w:jc w:val="both"/>
        <w:rPr>
          <w:rFonts w:ascii="黑体"/>
          <w:sz w:val="20"/>
        </w:rPr>
      </w:pPr>
    </w:p>
    <w:p>
      <w:pPr>
        <w:pStyle w:val="7"/>
        <w:spacing w:before="4"/>
        <w:jc w:val="both"/>
        <w:rPr>
          <w:rFonts w:ascii="黑体"/>
          <w:sz w:val="17"/>
        </w:rPr>
      </w:pPr>
    </w:p>
    <w:p>
      <w:pPr>
        <w:spacing w:line="600" w:lineRule="exact"/>
        <w:jc w:val="both"/>
        <w:rPr>
          <w:rFonts w:hint="default" w:ascii="黑体" w:hAnsi="宋体" w:eastAsia="黑体" w:cs="Arial"/>
          <w:bCs/>
          <w:color w:val="000000"/>
          <w:sz w:val="32"/>
          <w:szCs w:val="32"/>
          <w:lang w:val="en-US" w:eastAsia="zh-CN"/>
        </w:rPr>
      </w:pPr>
      <w:r>
        <w:rPr>
          <w:rFonts w:hint="eastAsia" w:ascii="仿宋" w:hAnsi="仿宋" w:eastAsia="仿宋" w:cs="仿宋"/>
          <w:kern w:val="2"/>
          <w:sz w:val="28"/>
          <w:szCs w:val="28"/>
          <w:lang w:val="en-US" w:eastAsia="zh-CN" w:bidi="ar-SA"/>
        </w:rPr>
        <w:t>评价机构：</w:t>
      </w:r>
      <w:r>
        <w:rPr>
          <w:rFonts w:hint="eastAsia" w:ascii="仿宋" w:hAnsi="仿宋" w:eastAsia="仿宋" w:cs="仿宋"/>
          <w:sz w:val="28"/>
          <w:szCs w:val="28"/>
          <w:u w:val="single"/>
          <w:lang w:val="en-US" w:eastAsia="zh-CN"/>
        </w:rPr>
        <w:t xml:space="preserve">         </w:t>
      </w:r>
      <w:r>
        <w:rPr>
          <w:rFonts w:hint="eastAsia" w:ascii="仿宋" w:hAnsi="仿宋" w:eastAsia="仿宋" w:cs="仿宋"/>
          <w:kern w:val="2"/>
          <w:sz w:val="28"/>
          <w:szCs w:val="28"/>
          <w:u w:val="single"/>
          <w:lang w:val="en-US" w:eastAsia="zh-CN" w:bidi="ar-SA"/>
        </w:rPr>
        <w:t>□第三方机构   □专家组   ☑项目单位评价组</w:t>
      </w:r>
      <w:r>
        <w:rPr>
          <w:rFonts w:hint="eastAsia" w:ascii="仿宋" w:hAnsi="仿宋" w:eastAsia="仿宋" w:cs="仿宋"/>
          <w:sz w:val="28"/>
          <w:szCs w:val="28"/>
          <w:u w:val="single"/>
          <w:lang w:val="en-US" w:eastAsia="zh-CN"/>
        </w:rPr>
        <w:t xml:space="preserve">   </w:t>
      </w:r>
    </w:p>
    <w:p>
      <w:pPr>
        <w:pStyle w:val="7"/>
        <w:jc w:val="both"/>
        <w:rPr>
          <w:rFonts w:ascii="黑体"/>
          <w:sz w:val="20"/>
        </w:rPr>
      </w:pPr>
    </w:p>
    <w:p>
      <w:pPr>
        <w:pStyle w:val="7"/>
        <w:jc w:val="both"/>
        <w:rPr>
          <w:rFonts w:ascii="黑体"/>
          <w:sz w:val="20"/>
        </w:rPr>
      </w:pPr>
    </w:p>
    <w:p>
      <w:pPr>
        <w:pStyle w:val="7"/>
        <w:jc w:val="both"/>
        <w:rPr>
          <w:rFonts w:ascii="黑体"/>
          <w:sz w:val="20"/>
        </w:rPr>
      </w:pPr>
    </w:p>
    <w:p>
      <w:pPr>
        <w:pStyle w:val="7"/>
        <w:jc w:val="both"/>
        <w:rPr>
          <w:rFonts w:ascii="黑体"/>
          <w:sz w:val="20"/>
        </w:rPr>
      </w:pPr>
    </w:p>
    <w:p>
      <w:pPr>
        <w:pStyle w:val="7"/>
        <w:tabs>
          <w:tab w:val="left" w:pos="959"/>
          <w:tab w:val="left" w:pos="1920"/>
        </w:tabs>
        <w:spacing w:before="56"/>
        <w:ind w:right="278"/>
        <w:jc w:val="center"/>
        <w:rPr>
          <w:rFonts w:hint="eastAsia" w:ascii="黑体" w:hAnsi="黑体" w:eastAsia="黑体" w:cs="黑体"/>
          <w:kern w:val="2"/>
          <w:sz w:val="32"/>
          <w:szCs w:val="32"/>
          <w:highlight w:val="none"/>
          <w:lang w:val="en-US" w:eastAsia="zh-CN" w:bidi="ar-SA"/>
        </w:rPr>
        <w:sectPr>
          <w:footerReference r:id="rId3" w:type="even"/>
          <w:pgSz w:w="11911" w:h="16838"/>
          <w:pgMar w:top="1797" w:right="1440" w:bottom="1797" w:left="1440" w:header="0" w:footer="1032" w:gutter="0"/>
          <w:pgNumType w:fmt="decimal"/>
          <w:cols w:space="720" w:num="1"/>
          <w:rtlGutter w:val="0"/>
          <w:docGrid w:linePitch="0" w:charSpace="0"/>
        </w:sectPr>
      </w:pPr>
      <w:r>
        <w:rPr>
          <w:rFonts w:hint="eastAsia" w:ascii="黑体" w:hAnsi="黑体" w:eastAsia="黑体" w:cs="黑体"/>
          <w:kern w:val="2"/>
          <w:sz w:val="32"/>
          <w:szCs w:val="32"/>
          <w:highlight w:val="none"/>
          <w:lang w:val="en-US" w:eastAsia="zh-CN" w:bidi="ar-SA"/>
        </w:rPr>
        <w:t>2023 年 3 月 25日</w:t>
      </w:r>
    </w:p>
    <w:p>
      <w:pPr>
        <w:spacing w:line="400" w:lineRule="exact"/>
        <w:jc w:val="center"/>
        <w:rPr>
          <w:rFonts w:ascii="宋体" w:hAnsi="宋体" w:eastAsia="仿宋_GB2312" w:cs="宋体"/>
          <w:sz w:val="28"/>
          <w:szCs w:val="28"/>
          <w:lang w:val="en-US" w:eastAsia="zh-CN" w:bidi="ar-SA"/>
        </w:rPr>
      </w:pPr>
      <w:r>
        <w:rPr>
          <w:rFonts w:hint="eastAsia" w:ascii="黑体" w:hAnsi="黑体" w:eastAsia="黑体" w:cs="黑体"/>
          <w:sz w:val="32"/>
          <w:szCs w:val="32"/>
        </w:rPr>
        <w:t>目 录</w:t>
      </w:r>
      <w:r>
        <w:rPr>
          <w:rFonts w:eastAsia="仿宋_GB2312"/>
          <w:sz w:val="28"/>
          <w:szCs w:val="28"/>
        </w:rPr>
        <w:fldChar w:fldCharType="begin"/>
      </w:r>
      <w:r>
        <w:rPr>
          <w:rFonts w:eastAsia="仿宋_GB2312"/>
          <w:sz w:val="28"/>
          <w:szCs w:val="28"/>
        </w:rPr>
        <w:instrText xml:space="preserve">TOC \o "1-3" \h \u </w:instrText>
      </w:r>
      <w:r>
        <w:rPr>
          <w:rFonts w:eastAsia="仿宋_GB2312"/>
          <w:sz w:val="28"/>
          <w:szCs w:val="28"/>
        </w:rPr>
        <w:fldChar w:fldCharType="separate"/>
      </w:r>
    </w:p>
    <w:p>
      <w:pPr>
        <w:pStyle w:val="12"/>
        <w:keepNext w:val="0"/>
        <w:keepLines w:val="0"/>
        <w:pageBreakBefore w:val="0"/>
        <w:widowControl w:val="0"/>
        <w:tabs>
          <w:tab w:val="right" w:leader="dot" w:pos="9031"/>
          <w:tab w:val="clear" w:pos="9016"/>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_Toc29753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前 言</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_Toc29753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12"/>
        <w:keepNext w:val="0"/>
        <w:keepLines w:val="0"/>
        <w:pageBreakBefore w:val="0"/>
        <w:widowControl w:val="0"/>
        <w:tabs>
          <w:tab w:val="right" w:leader="dot" w:pos="9031"/>
          <w:tab w:val="clear" w:pos="9016"/>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_Toc8635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一、基本情况</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_Toc8635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2</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13"/>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_Toc14039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（一）项目概况</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_Toc14039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2</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_Toc26632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1.项目背景</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_Toc26632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2</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_Toc26262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2.主要内容及实施情况</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_Toc26262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2</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_Toc18810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3.资金投入和使用情况</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_Toc18810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3</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13"/>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_Toc1620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（二）项目绩效目标</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_Toc1620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3</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_Toc23465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1.项目绩效总目标</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_Toc23465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3</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_Toc17072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2.项目阶段性目标</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_Toc17072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3</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12"/>
        <w:keepNext w:val="0"/>
        <w:keepLines w:val="0"/>
        <w:pageBreakBefore w:val="0"/>
        <w:widowControl w:val="0"/>
        <w:tabs>
          <w:tab w:val="right" w:leader="dot" w:pos="9031"/>
          <w:tab w:val="clear" w:pos="9016"/>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_Toc30836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二、 绩效评价工作开展情况</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_Toc30836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3</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13"/>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_Toc30410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（一）绩效评价目的、对象和范围</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_Toc30410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3</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_Toc15446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1.绩效评价目的</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_Toc15446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3</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_Toc3004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2.评价对象</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_Toc3004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4</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_Toc22621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3.评价范围</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_Toc22621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4</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13"/>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_Toc12595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（二）绩效评价原则、评价指标体系（附表说明）、评价方法、评价标准等</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_Toc12595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5</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_Toc23795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1.绩效评价原则</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_Toc23795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5</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_Toc8090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2.评价指标体系</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_Toc8090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5</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_Toc3035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3.评价方法</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_Toc3035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7</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_Toc22696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4.评价标准</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_Toc22696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7</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13"/>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_Toc29445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（三）绩效评价工作过程</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_Toc29445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8</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_Toc16722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1.绩效评价的业务流程</w:t>
      </w:r>
      <w:bookmarkStart w:id="69" w:name="_GoBack"/>
      <w:bookmarkEnd w:id="69"/>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_Toc16722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9</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_Toc24367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2.形成绩效评价报告</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_Toc24367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11</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12"/>
        <w:keepNext w:val="0"/>
        <w:keepLines w:val="0"/>
        <w:pageBreakBefore w:val="0"/>
        <w:widowControl w:val="0"/>
        <w:tabs>
          <w:tab w:val="right" w:leader="dot" w:pos="9031"/>
          <w:tab w:val="clear" w:pos="9016"/>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_Toc2167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三、综合评价情况及评价结论</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_Toc2167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11</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12"/>
        <w:keepNext w:val="0"/>
        <w:keepLines w:val="0"/>
        <w:pageBreakBefore w:val="0"/>
        <w:widowControl w:val="0"/>
        <w:tabs>
          <w:tab w:val="right" w:leader="dot" w:pos="9031"/>
          <w:tab w:val="clear" w:pos="9016"/>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_Toc27761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四、绩效评价指标分析</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_Toc27761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12</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13"/>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_Toc10174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（一）项目决策情况（15分）</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_Toc10174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12</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_Toc27672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1.项目立项（6分）</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_Toc27672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12</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_Toc30839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2.绩效目标（4分）</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_Toc30839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13</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_Toc21126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3.资金投入（5分）</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_Toc21126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13</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13"/>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_Toc25732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（二）项目过程情况（15分）</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_Toc25732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14</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_Toc13556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1.资金管理（10分）</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_Toc13556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14</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_Toc15256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2.组织实施（5分）</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_Toc15256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15</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13"/>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_Toc24126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（三）项目产出情况（35分）</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_Toc24126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16</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_Toc14152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1.产出数量（15分）</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_Toc14152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16</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_Toc31529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2.产出质量（10分）</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_Toc31529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17</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_Toc19646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3.产出时效（5分）</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_Toc19646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18</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_Toc8641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4.产出成本（5分）</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_Toc8641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19</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13"/>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_Toc8479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（四）项目效益情况（35分）</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_Toc8479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19</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_Toc21699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1.社会效益（15分）</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_Toc21699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19</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_Toc24016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2.可持续效益（10分）</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_Toc24016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19</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_Toc27435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3.服务对象满意度（10分）</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_Toc27435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20</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12"/>
        <w:keepNext w:val="0"/>
        <w:keepLines w:val="0"/>
        <w:pageBreakBefore w:val="0"/>
        <w:widowControl w:val="0"/>
        <w:tabs>
          <w:tab w:val="right" w:leader="dot" w:pos="9031"/>
          <w:tab w:val="clear" w:pos="9016"/>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_Toc19526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五、主要经验及做法、存在的问题及原因分析</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_Toc19526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20</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13"/>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_Toc17759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（一）主要经验及做法</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_Toc17759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20</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13"/>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_Toc7435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（二）存在的问题及原因分析</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_Toc7435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21</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_Toc17551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1.绩效目标设置不够明确、合理</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_Toc17551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21</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12"/>
        <w:keepNext w:val="0"/>
        <w:keepLines w:val="0"/>
        <w:pageBreakBefore w:val="0"/>
        <w:widowControl w:val="0"/>
        <w:tabs>
          <w:tab w:val="right" w:leader="dot" w:pos="9031"/>
          <w:tab w:val="clear" w:pos="9016"/>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_Toc7188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六、有关建议</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_Toc7188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21</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9"/>
        <w:keepNext w:val="0"/>
        <w:keepLines w:val="0"/>
        <w:pageBreakBefore w:val="0"/>
        <w:widowControl w:val="0"/>
        <w:tabs>
          <w:tab w:val="right" w:leader="dot" w:pos="9031"/>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_Toc24135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1.加强部门绩效管理，科学设定绩效目标</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_Toc24135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21</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12"/>
        <w:keepNext w:val="0"/>
        <w:keepLines w:val="0"/>
        <w:pageBreakBefore w:val="0"/>
        <w:widowControl w:val="0"/>
        <w:tabs>
          <w:tab w:val="right" w:leader="dot" w:pos="9031"/>
          <w:tab w:val="clear" w:pos="9016"/>
        </w:tabs>
        <w:kinsoku/>
        <w:wordWrap/>
        <w:overflowPunct/>
        <w:topLinePunct w:val="0"/>
        <w:autoSpaceDE w:val="0"/>
        <w:autoSpaceDN w:val="0"/>
        <w:bidi w:val="0"/>
        <w:adjustRightInd/>
        <w:snapToGrid/>
        <w:spacing w:line="500" w:lineRule="exac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_Toc25757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七、其他需要说明的问题</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_Toc25757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21</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pStyle w:val="12"/>
        <w:keepNext w:val="0"/>
        <w:keepLines w:val="0"/>
        <w:pageBreakBefore w:val="0"/>
        <w:widowControl w:val="0"/>
        <w:tabs>
          <w:tab w:val="right" w:leader="dot" w:pos="9031"/>
          <w:tab w:val="clear" w:pos="9016"/>
        </w:tabs>
        <w:kinsoku/>
        <w:wordWrap/>
        <w:overflowPunct/>
        <w:topLinePunct w:val="0"/>
        <w:autoSpaceDE w:val="0"/>
        <w:autoSpaceDN w:val="0"/>
        <w:bidi w:val="0"/>
        <w:adjustRightInd/>
        <w:snapToGrid/>
        <w:spacing w:line="500" w:lineRule="exact"/>
        <w:textAlignment w:val="auto"/>
      </w:pP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HYPERLINK \l _Toc13628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附件：项目支出绩效评分表</w:t>
      </w:r>
      <w:r>
        <w:rPr>
          <w:rFonts w:hint="eastAsia" w:ascii="Times New Roman" w:hAnsi="Times New Roman" w:eastAsia="仿宋_GB2312" w:cs="仿宋_GB2312"/>
          <w:kern w:val="2"/>
          <w:sz w:val="28"/>
          <w:szCs w:val="28"/>
          <w:lang w:val="en-US" w:eastAsia="zh-CN" w:bidi="ar-SA"/>
        </w:rPr>
        <w:tab/>
      </w:r>
      <w:r>
        <w:rPr>
          <w:rFonts w:hint="eastAsia" w:ascii="Times New Roman" w:hAnsi="Times New Roman" w:eastAsia="仿宋_GB2312" w:cs="仿宋_GB2312"/>
          <w:kern w:val="2"/>
          <w:sz w:val="28"/>
          <w:szCs w:val="28"/>
          <w:lang w:val="en-US" w:eastAsia="zh-CN" w:bidi="ar-SA"/>
        </w:rPr>
        <w:fldChar w:fldCharType="begin"/>
      </w:r>
      <w:r>
        <w:rPr>
          <w:rFonts w:hint="eastAsia" w:ascii="Times New Roman" w:hAnsi="Times New Roman" w:eastAsia="仿宋_GB2312" w:cs="仿宋_GB2312"/>
          <w:kern w:val="2"/>
          <w:sz w:val="28"/>
          <w:szCs w:val="28"/>
          <w:lang w:val="en-US" w:eastAsia="zh-CN" w:bidi="ar-SA"/>
        </w:rPr>
        <w:instrText xml:space="preserve"> PAGEREF _Toc13628 \h </w:instrText>
      </w:r>
      <w:r>
        <w:rPr>
          <w:rFonts w:hint="eastAsia" w:ascii="Times New Roman" w:hAnsi="Times New Roman" w:eastAsia="仿宋_GB2312" w:cs="仿宋_GB2312"/>
          <w:kern w:val="2"/>
          <w:sz w:val="28"/>
          <w:szCs w:val="28"/>
          <w:lang w:val="en-US" w:eastAsia="zh-CN" w:bidi="ar-SA"/>
        </w:rPr>
        <w:fldChar w:fldCharType="separate"/>
      </w:r>
      <w:r>
        <w:rPr>
          <w:rFonts w:hint="eastAsia" w:ascii="Times New Roman" w:hAnsi="Times New Roman" w:eastAsia="仿宋_GB2312" w:cs="仿宋_GB2312"/>
          <w:kern w:val="2"/>
          <w:sz w:val="28"/>
          <w:szCs w:val="28"/>
          <w:lang w:val="en-US" w:eastAsia="zh-CN" w:bidi="ar-SA"/>
        </w:rPr>
        <w:t>22</w:t>
      </w:r>
      <w:r>
        <w:rPr>
          <w:rFonts w:hint="eastAsia" w:ascii="Times New Roman" w:hAnsi="Times New Roman" w:eastAsia="仿宋_GB2312" w:cs="仿宋_GB2312"/>
          <w:kern w:val="2"/>
          <w:sz w:val="28"/>
          <w:szCs w:val="28"/>
          <w:lang w:val="en-US" w:eastAsia="zh-CN" w:bidi="ar-SA"/>
        </w:rPr>
        <w:fldChar w:fldCharType="end"/>
      </w:r>
      <w:r>
        <w:rPr>
          <w:rFonts w:hint="eastAsia" w:ascii="Times New Roman" w:hAnsi="Times New Roman" w:eastAsia="仿宋_GB2312" w:cs="仿宋_GB2312"/>
          <w:kern w:val="2"/>
          <w:sz w:val="28"/>
          <w:szCs w:val="28"/>
          <w:lang w:val="en-US" w:eastAsia="zh-CN" w:bidi="ar-SA"/>
        </w:rPr>
        <w:fldChar w:fldCharType="end"/>
      </w:r>
    </w:p>
    <w:p>
      <w:pPr>
        <w:spacing w:line="400" w:lineRule="exact"/>
        <w:jc w:val="center"/>
        <w:rPr>
          <w:rFonts w:eastAsia="仿宋_GB2312"/>
          <w:sz w:val="28"/>
          <w:szCs w:val="28"/>
        </w:rPr>
        <w:sectPr>
          <w:footerReference r:id="rId6" w:type="first"/>
          <w:footerReference r:id="rId4" w:type="default"/>
          <w:footerReference r:id="rId5" w:type="even"/>
          <w:pgSz w:w="11911" w:h="16838"/>
          <w:pgMar w:top="1797" w:right="1440" w:bottom="1797" w:left="1440" w:header="0" w:footer="1032" w:gutter="0"/>
          <w:pgNumType w:fmt="upperRoman" w:start="1"/>
          <w:cols w:space="720" w:num="1"/>
          <w:rtlGutter w:val="0"/>
          <w:docGrid w:linePitch="312" w:charSpace="0"/>
        </w:sectPr>
      </w:pPr>
      <w:r>
        <w:rPr>
          <w:rFonts w:eastAsia="仿宋_GB2312"/>
          <w:sz w:val="28"/>
          <w:szCs w:val="28"/>
        </w:rPr>
        <w:fldChar w:fldCharType="end"/>
      </w:r>
    </w:p>
    <w:p>
      <w:pPr>
        <w:autoSpaceDE/>
        <w:autoSpaceDN/>
        <w:spacing w:line="600" w:lineRule="exact"/>
        <w:jc w:val="center"/>
        <w:rPr>
          <w:rFonts w:hint="eastAsia" w:ascii="方正小标宋简体" w:hAnsi="方正小标宋简体" w:eastAsia="方正小标宋简体" w:cs="方正小标宋简体"/>
          <w:kern w:val="2"/>
          <w:sz w:val="36"/>
          <w:szCs w:val="36"/>
          <w:lang w:eastAsia="zh-CN"/>
        </w:rPr>
      </w:pPr>
      <w:r>
        <w:rPr>
          <w:rFonts w:hint="eastAsia" w:ascii="方正小标宋简体" w:hAnsi="方正小标宋简体" w:eastAsia="方正小标宋简体" w:cs="方正小标宋简体"/>
          <w:kern w:val="2"/>
          <w:sz w:val="36"/>
          <w:szCs w:val="36"/>
          <w:lang w:eastAsia="zh-CN"/>
        </w:rPr>
        <w:t>南昌市政务服务数据局</w:t>
      </w:r>
    </w:p>
    <w:p>
      <w:pPr>
        <w:autoSpaceDE/>
        <w:autoSpaceDN/>
        <w:spacing w:line="600" w:lineRule="exact"/>
        <w:jc w:val="center"/>
        <w:rPr>
          <w:rFonts w:hint="eastAsia" w:ascii="方正小标宋简体" w:hAnsi="方正小标宋简体" w:eastAsia="方正小标宋简体" w:cs="方正小标宋简体"/>
          <w:kern w:val="2"/>
          <w:sz w:val="36"/>
          <w:szCs w:val="36"/>
          <w:lang w:eastAsia="zh-CN"/>
        </w:rPr>
      </w:pPr>
      <w:r>
        <w:rPr>
          <w:rFonts w:hint="eastAsia" w:ascii="方正小标宋简体" w:hAnsi="方正小标宋简体" w:eastAsia="方正小标宋简体" w:cs="方正小标宋简体"/>
          <w:kern w:val="2"/>
          <w:sz w:val="36"/>
          <w:szCs w:val="36"/>
          <w:lang w:eastAsia="zh-CN"/>
        </w:rPr>
        <w:t>南昌市行政审批局四级体系一站式服务综合业务</w:t>
      </w:r>
    </w:p>
    <w:p>
      <w:pPr>
        <w:autoSpaceDE/>
        <w:autoSpaceDN/>
        <w:spacing w:line="600" w:lineRule="exact"/>
        <w:jc w:val="center"/>
        <w:rPr>
          <w:rFonts w:hint="eastAsia" w:ascii="方正小标宋简体" w:hAnsi="方正小标宋简体" w:eastAsia="方正小标宋简体" w:cs="方正小标宋简体"/>
          <w:kern w:val="2"/>
          <w:sz w:val="36"/>
          <w:szCs w:val="36"/>
          <w:lang w:eastAsia="zh-CN"/>
        </w:rPr>
      </w:pPr>
      <w:r>
        <w:rPr>
          <w:rFonts w:hint="eastAsia" w:ascii="方正小标宋简体" w:hAnsi="方正小标宋简体" w:eastAsia="方正小标宋简体" w:cs="方正小标宋简体"/>
          <w:kern w:val="2"/>
          <w:sz w:val="36"/>
          <w:szCs w:val="36"/>
          <w:lang w:eastAsia="zh-CN"/>
        </w:rPr>
        <w:t>系统平台（一期）绩效评价报告</w:t>
      </w:r>
    </w:p>
    <w:p>
      <w:pPr>
        <w:pStyle w:val="3"/>
        <w:keepNext/>
        <w:keepLines/>
        <w:autoSpaceDE/>
        <w:autoSpaceDN/>
        <w:spacing w:line="600" w:lineRule="exact"/>
        <w:ind w:right="0"/>
        <w:jc w:val="center"/>
        <w:rPr>
          <w:rFonts w:hint="eastAsia" w:ascii="宋体" w:hAnsi="宋体" w:eastAsia="宋体"/>
          <w:b/>
          <w:bCs w:val="0"/>
          <w:w w:val="99"/>
          <w:sz w:val="32"/>
        </w:rPr>
      </w:pPr>
      <w:bookmarkStart w:id="1" w:name="_Toc29753"/>
      <w:r>
        <w:rPr>
          <w:rFonts w:hint="eastAsia" w:ascii="黑体" w:hAnsi="黑体" w:eastAsia="黑体" w:cs="黑体"/>
          <w:b w:val="0"/>
          <w:bCs w:val="0"/>
          <w:kern w:val="44"/>
          <w:sz w:val="32"/>
          <w:szCs w:val="32"/>
          <w:lang w:val="en-US" w:eastAsia="zh-CN" w:bidi="ar-SA"/>
        </w:rPr>
        <w:t>前 言</w:t>
      </w:r>
      <w:bookmarkEnd w:id="1"/>
    </w:p>
    <w:p>
      <w:pPr>
        <w:pStyle w:val="15"/>
        <w:jc w:val="both"/>
        <w:rPr>
          <w:rFonts w:hint="eastAsia"/>
        </w:rPr>
      </w:pP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pPr>
        <w:autoSpaceDE/>
        <w:autoSpaceDN/>
        <w:spacing w:line="600" w:lineRule="exact"/>
        <w:ind w:firstLine="560" w:firstLineChars="200"/>
        <w:jc w:val="both"/>
        <w:rPr>
          <w:rFonts w:hint="default"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按照《中共南昌市委机构编制委员会关于市行政审批局事业单位改革有关事项的批复》</w:t>
      </w:r>
      <w:r>
        <w:rPr>
          <w:rFonts w:hint="eastAsia" w:ascii="Times New Roman" w:hAnsi="Times New Roman" w:eastAsia="仿宋_GB2312" w:cs="仿宋_GB2312"/>
          <w:kern w:val="2"/>
          <w:sz w:val="28"/>
          <w:szCs w:val="28"/>
        </w:rPr>
        <w:t>（</w:t>
      </w:r>
      <w:r>
        <w:rPr>
          <w:rFonts w:hint="eastAsia" w:ascii="Times New Roman" w:hAnsi="Times New Roman" w:eastAsia="仿宋_GB2312" w:cs="仿宋_GB2312"/>
          <w:kern w:val="2"/>
          <w:sz w:val="28"/>
          <w:szCs w:val="28"/>
          <w:lang w:eastAsia="zh-CN"/>
        </w:rPr>
        <w:t>洪编发</w:t>
      </w:r>
      <w:r>
        <w:rPr>
          <w:rFonts w:hint="eastAsia" w:ascii="Times New Roman" w:hAnsi="Times New Roman" w:eastAsia="仿宋_GB2312" w:cs="仿宋_GB2312"/>
          <w:kern w:val="2"/>
          <w:sz w:val="28"/>
          <w:szCs w:val="28"/>
        </w:rPr>
        <w:t>〔2</w:t>
      </w:r>
      <w:r>
        <w:rPr>
          <w:rFonts w:hint="eastAsia" w:ascii="Times New Roman" w:hAnsi="Times New Roman" w:eastAsia="仿宋_GB2312" w:cs="仿宋_GB2312"/>
          <w:kern w:val="2"/>
          <w:sz w:val="28"/>
          <w:szCs w:val="28"/>
          <w:lang w:val="en-US" w:eastAsia="zh-CN"/>
        </w:rPr>
        <w:t>021</w:t>
      </w:r>
      <w:r>
        <w:rPr>
          <w:rFonts w:hint="eastAsia" w:ascii="Times New Roman" w:hAnsi="Times New Roman" w:eastAsia="仿宋_GB2312" w:cs="仿宋_GB2312"/>
          <w:kern w:val="2"/>
          <w:sz w:val="28"/>
          <w:szCs w:val="28"/>
        </w:rPr>
        <w:t>〕</w:t>
      </w:r>
      <w:r>
        <w:rPr>
          <w:rFonts w:hint="eastAsia" w:ascii="Times New Roman" w:hAnsi="Times New Roman" w:eastAsia="仿宋_GB2312" w:cs="仿宋_GB2312"/>
          <w:kern w:val="2"/>
          <w:sz w:val="28"/>
          <w:szCs w:val="28"/>
          <w:lang w:val="en-US" w:eastAsia="zh-CN"/>
        </w:rPr>
        <w:t>88</w:t>
      </w:r>
      <w:r>
        <w:rPr>
          <w:rFonts w:hint="eastAsia" w:ascii="Times New Roman" w:hAnsi="Times New Roman" w:eastAsia="仿宋_GB2312" w:cs="仿宋_GB2312"/>
          <w:kern w:val="2"/>
          <w:sz w:val="28"/>
          <w:szCs w:val="28"/>
        </w:rPr>
        <w:t>号）</w:t>
      </w:r>
      <w:r>
        <w:rPr>
          <w:rFonts w:hint="eastAsia" w:ascii="Times New Roman" w:hAnsi="Times New Roman" w:eastAsia="仿宋_GB2312" w:cs="仿宋_GB2312"/>
          <w:kern w:val="2"/>
          <w:sz w:val="28"/>
          <w:szCs w:val="28"/>
          <w:lang w:val="en-US" w:eastAsia="zh-CN"/>
        </w:rPr>
        <w:t>等文件要求，结合部门2022年度工作计划安排，江西省南昌公共资源交易中心组织实施南昌市行政审批局四级体系一站式服务综合业务系统平台（一期）项目，由江西省南昌公共资源交易中心开展各项工作。</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为深入贯彻落实财政部《项目支出绩效评价管理办法》（财预〔2020〕10号）、《中共</w:t>
      </w:r>
      <w:r>
        <w:rPr>
          <w:rFonts w:hint="eastAsia" w:ascii="Times New Roman" w:hAnsi="Times New Roman" w:eastAsia="仿宋_GB2312" w:cs="仿宋_GB2312"/>
          <w:kern w:val="2"/>
          <w:sz w:val="28"/>
          <w:szCs w:val="28"/>
          <w:lang w:eastAsia="zh-CN"/>
        </w:rPr>
        <w:t>南昌市委</w:t>
      </w:r>
      <w:r>
        <w:rPr>
          <w:rFonts w:hint="eastAsia" w:ascii="Times New Roman" w:hAnsi="Times New Roman" w:eastAsia="仿宋_GB2312" w:cs="仿宋_GB2312"/>
          <w:kern w:val="2"/>
          <w:sz w:val="28"/>
          <w:szCs w:val="28"/>
        </w:rPr>
        <w:t>、</w:t>
      </w:r>
      <w:r>
        <w:rPr>
          <w:rFonts w:hint="eastAsia" w:ascii="Times New Roman" w:hAnsi="Times New Roman" w:eastAsia="仿宋_GB2312" w:cs="仿宋_GB2312"/>
          <w:kern w:val="2"/>
          <w:sz w:val="28"/>
          <w:szCs w:val="28"/>
          <w:lang w:eastAsia="zh-CN"/>
        </w:rPr>
        <w:t>南昌市</w:t>
      </w:r>
      <w:r>
        <w:rPr>
          <w:rFonts w:hint="eastAsia" w:ascii="Times New Roman" w:hAnsi="Times New Roman" w:eastAsia="仿宋_GB2312" w:cs="仿宋_GB2312"/>
          <w:kern w:val="2"/>
          <w:sz w:val="28"/>
          <w:szCs w:val="28"/>
        </w:rPr>
        <w:t>人民政府关于全面实施预算绩效管理的</w:t>
      </w:r>
      <w:r>
        <w:rPr>
          <w:rFonts w:hint="eastAsia" w:ascii="Times New Roman" w:hAnsi="Times New Roman" w:eastAsia="仿宋_GB2312" w:cs="仿宋_GB2312"/>
          <w:kern w:val="2"/>
          <w:sz w:val="28"/>
          <w:szCs w:val="28"/>
          <w:lang w:val="en-US" w:eastAsia="zh-CN"/>
        </w:rPr>
        <w:t>实施</w:t>
      </w:r>
      <w:r>
        <w:rPr>
          <w:rFonts w:hint="eastAsia" w:ascii="Times New Roman" w:hAnsi="Times New Roman" w:eastAsia="仿宋_GB2312" w:cs="仿宋_GB2312"/>
          <w:kern w:val="2"/>
          <w:sz w:val="28"/>
          <w:szCs w:val="28"/>
        </w:rPr>
        <w:t>意见》（</w:t>
      </w:r>
      <w:r>
        <w:rPr>
          <w:rFonts w:hint="eastAsia" w:ascii="Times New Roman" w:hAnsi="Times New Roman" w:eastAsia="仿宋_GB2312" w:cs="仿宋_GB2312"/>
          <w:kern w:val="2"/>
          <w:sz w:val="28"/>
          <w:szCs w:val="28"/>
          <w:lang w:eastAsia="zh-CN"/>
        </w:rPr>
        <w:t>洪发</w:t>
      </w:r>
      <w:r>
        <w:rPr>
          <w:rFonts w:hint="eastAsia" w:ascii="Times New Roman" w:hAnsi="Times New Roman" w:eastAsia="仿宋_GB2312" w:cs="仿宋_GB2312"/>
          <w:kern w:val="2"/>
          <w:sz w:val="28"/>
          <w:szCs w:val="28"/>
        </w:rPr>
        <w:t>〔20</w:t>
      </w:r>
      <w:r>
        <w:rPr>
          <w:rFonts w:hint="eastAsia" w:ascii="Times New Roman" w:hAnsi="Times New Roman" w:eastAsia="仿宋_GB2312" w:cs="仿宋_GB2312"/>
          <w:kern w:val="2"/>
          <w:sz w:val="28"/>
          <w:szCs w:val="28"/>
          <w:lang w:val="en-US" w:eastAsia="zh-CN"/>
        </w:rPr>
        <w:t>19</w:t>
      </w:r>
      <w:r>
        <w:rPr>
          <w:rFonts w:hint="eastAsia" w:ascii="Times New Roman" w:hAnsi="Times New Roman" w:eastAsia="仿宋_GB2312" w:cs="仿宋_GB2312"/>
          <w:kern w:val="2"/>
          <w:sz w:val="28"/>
          <w:szCs w:val="28"/>
        </w:rPr>
        <w:t>〕</w:t>
      </w:r>
      <w:r>
        <w:rPr>
          <w:rFonts w:hint="eastAsia" w:ascii="Times New Roman" w:hAnsi="Times New Roman" w:eastAsia="仿宋_GB2312" w:cs="仿宋_GB2312"/>
          <w:kern w:val="2"/>
          <w:sz w:val="28"/>
          <w:szCs w:val="28"/>
          <w:lang w:val="en-US" w:eastAsia="zh-CN"/>
        </w:rPr>
        <w:t>13</w:t>
      </w:r>
      <w:r>
        <w:rPr>
          <w:rFonts w:hint="eastAsia" w:ascii="Times New Roman" w:hAnsi="Times New Roman" w:eastAsia="仿宋_GB2312" w:cs="仿宋_GB2312"/>
          <w:kern w:val="2"/>
          <w:sz w:val="28"/>
          <w:szCs w:val="28"/>
        </w:rPr>
        <w:t>号）、</w:t>
      </w:r>
      <w:r>
        <w:rPr>
          <w:rFonts w:hint="eastAsia" w:ascii="Times New Roman" w:hAnsi="Times New Roman" w:eastAsia="仿宋_GB2312" w:cs="仿宋_GB2312"/>
          <w:kern w:val="2"/>
          <w:sz w:val="28"/>
          <w:szCs w:val="28"/>
          <w:lang w:val="en-US" w:eastAsia="zh-CN"/>
        </w:rPr>
        <w:t>《南昌市财政项目支出绩效评价管理办法》（洪财办〔2020〕44号）、《南昌市财政局关于开展2022年度单位自评及部门评价工作的通知》（洪财绩〔2023〕1号）</w:t>
      </w:r>
      <w:r>
        <w:rPr>
          <w:rFonts w:hint="eastAsia" w:ascii="Times New Roman" w:hAnsi="Times New Roman" w:eastAsia="仿宋_GB2312" w:cs="仿宋_GB2312"/>
          <w:kern w:val="2"/>
          <w:sz w:val="28"/>
          <w:szCs w:val="28"/>
        </w:rPr>
        <w:t>等文件精神，为强化预算支出主体责任，提高财政资源配置和使用效率。根据绩效评价有关文件及相关规定，按照绩效评价工作的一般准则，对“</w:t>
      </w:r>
      <w:r>
        <w:rPr>
          <w:rFonts w:hint="eastAsia" w:ascii="Times New Roman" w:hAnsi="Times New Roman" w:eastAsia="仿宋_GB2312" w:cs="仿宋_GB2312"/>
          <w:kern w:val="2"/>
          <w:sz w:val="28"/>
          <w:szCs w:val="28"/>
          <w:lang w:val="en-US" w:eastAsia="zh-CN"/>
        </w:rPr>
        <w:t>南昌市行政审批局四级体系一站式服务综合业务系统平台（一期）项目</w:t>
      </w:r>
      <w:r>
        <w:rPr>
          <w:rFonts w:hint="eastAsia" w:ascii="Times New Roman" w:hAnsi="Times New Roman" w:eastAsia="仿宋_GB2312" w:cs="仿宋_GB2312"/>
          <w:kern w:val="2"/>
          <w:sz w:val="28"/>
          <w:szCs w:val="28"/>
        </w:rPr>
        <w:t>”专项资金使用及其效果开展部门绩效评价工作并形成绩效评价报告。</w:t>
      </w:r>
    </w:p>
    <w:p>
      <w:pPr>
        <w:pStyle w:val="3"/>
        <w:keepNext/>
        <w:keepLines/>
        <w:autoSpaceDE/>
        <w:autoSpaceDN/>
        <w:spacing w:line="600" w:lineRule="exact"/>
        <w:ind w:right="0" w:firstLine="643" w:firstLineChars="200"/>
        <w:jc w:val="both"/>
        <w:rPr>
          <w:rFonts w:hint="eastAsia" w:ascii="Times New Roman" w:hAnsi="Times New Roman" w:eastAsia="黑体" w:cs="黑体"/>
          <w:b/>
          <w:bCs/>
          <w:kern w:val="44"/>
          <w:sz w:val="32"/>
          <w:szCs w:val="32"/>
        </w:rPr>
      </w:pPr>
      <w:bookmarkStart w:id="2" w:name="_Toc8635"/>
      <w:r>
        <w:rPr>
          <w:rFonts w:hint="eastAsia" w:ascii="Times New Roman" w:hAnsi="Times New Roman" w:eastAsia="黑体" w:cs="黑体"/>
          <w:b/>
          <w:bCs/>
          <w:kern w:val="44"/>
          <w:sz w:val="32"/>
          <w:szCs w:val="32"/>
        </w:rPr>
        <w:t>一、基本情况</w:t>
      </w:r>
      <w:bookmarkEnd w:id="2"/>
    </w:p>
    <w:p>
      <w:pPr>
        <w:pStyle w:val="4"/>
        <w:autoSpaceDE/>
        <w:autoSpaceDN/>
        <w:spacing w:before="0" w:after="0" w:line="600" w:lineRule="exact"/>
        <w:ind w:firstLine="643" w:firstLineChars="200"/>
        <w:jc w:val="both"/>
        <w:rPr>
          <w:rFonts w:hint="eastAsia" w:ascii="Times New Roman" w:hAnsi="Times New Roman" w:eastAsia="楷体_GB2312" w:cs="楷体_GB2312"/>
          <w:kern w:val="2"/>
        </w:rPr>
      </w:pPr>
      <w:bookmarkStart w:id="3" w:name="（一）项目概况。包括项目背景、主要内容及实施情况、资金投入和使用情况等。"/>
      <w:bookmarkEnd w:id="3"/>
      <w:bookmarkStart w:id="4" w:name="_Toc14039"/>
      <w:r>
        <w:rPr>
          <w:rFonts w:hint="eastAsia" w:ascii="Times New Roman" w:hAnsi="Times New Roman" w:eastAsia="楷体_GB2312" w:cs="楷体_GB2312"/>
          <w:kern w:val="2"/>
        </w:rPr>
        <w:t>（一）项目概况</w:t>
      </w:r>
      <w:bookmarkEnd w:id="4"/>
    </w:p>
    <w:p>
      <w:pPr>
        <w:pStyle w:val="5"/>
        <w:autoSpaceDE/>
        <w:autoSpaceDN/>
        <w:spacing w:line="600" w:lineRule="exact"/>
        <w:ind w:firstLine="643" w:firstLineChars="200"/>
        <w:jc w:val="both"/>
        <w:rPr>
          <w:rFonts w:ascii="Times New Roman" w:hAnsi="Times New Roman" w:eastAsia="仿宋_GB2312" w:cs="Times New Roman"/>
          <w:kern w:val="2"/>
        </w:rPr>
      </w:pPr>
      <w:bookmarkStart w:id="5" w:name="_Toc26632"/>
      <w:r>
        <w:rPr>
          <w:rFonts w:hint="eastAsia" w:ascii="Times New Roman" w:hAnsi="Times New Roman" w:eastAsia="仿宋_GB2312" w:cs="Times New Roman"/>
          <w:kern w:val="2"/>
        </w:rPr>
        <w:t>1</w:t>
      </w:r>
      <w:r>
        <w:rPr>
          <w:rFonts w:hint="eastAsia" w:ascii="Times New Roman" w:hAnsi="Times New Roman" w:eastAsia="仿宋_GB2312" w:cs="Times New Roman"/>
          <w:kern w:val="2"/>
          <w:lang w:val="en-US" w:eastAsia="zh-CN"/>
        </w:rPr>
        <w:t>.</w:t>
      </w:r>
      <w:r>
        <w:rPr>
          <w:rFonts w:hint="eastAsia" w:ascii="Times New Roman" w:hAnsi="Times New Roman" w:eastAsia="仿宋_GB2312" w:cs="Times New Roman"/>
          <w:kern w:val="2"/>
        </w:rPr>
        <w:t>项目背景</w:t>
      </w:r>
      <w:bookmarkEnd w:id="5"/>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lang w:val="en-US" w:eastAsia="zh-CN"/>
        </w:rPr>
        <w:t>为定制开发人工智能标准化行政审批业务系统，打造市、县（区）、乡（镇）、村（街道）四级联动体系，推行马上办、网上办、就近办、一次办“四办”服务。江西省南昌公共资源交易中心《南昌市人民政府关于印发〈2019年南昌市重大重点项目投资计划〉的通知》（洪府发〔2019〕17号）、《南昌市人民政府办公厅关于印发落实市行政审批信息化项目资金专题协调会议纪要的通知》（纪要〔2019〕172号）开展了南昌市行政审批局四级体系一站式服务综合业务系统平台项目。</w:t>
      </w:r>
    </w:p>
    <w:p>
      <w:pPr>
        <w:pStyle w:val="5"/>
        <w:autoSpaceDE/>
        <w:autoSpaceDN/>
        <w:spacing w:line="600" w:lineRule="exact"/>
        <w:ind w:firstLine="643" w:firstLineChars="200"/>
        <w:jc w:val="both"/>
        <w:rPr>
          <w:rFonts w:hint="eastAsia" w:ascii="Times New Roman" w:hAnsi="Times New Roman" w:eastAsia="仿宋_GB2312" w:cs="Times New Roman"/>
          <w:kern w:val="2"/>
        </w:rPr>
      </w:pPr>
      <w:bookmarkStart w:id="6" w:name="_Toc26262"/>
      <w:r>
        <w:rPr>
          <w:rFonts w:hint="eastAsia" w:ascii="Times New Roman" w:hAnsi="Times New Roman" w:eastAsia="仿宋_GB2312" w:cs="Times New Roman"/>
          <w:kern w:val="2"/>
        </w:rPr>
        <w:t>2</w:t>
      </w:r>
      <w:r>
        <w:rPr>
          <w:rFonts w:hint="eastAsia" w:ascii="Times New Roman" w:hAnsi="Times New Roman" w:eastAsia="仿宋_GB2312" w:cs="Times New Roman"/>
          <w:kern w:val="2"/>
          <w:lang w:val="en-US" w:eastAsia="zh-CN"/>
        </w:rPr>
        <w:t>.</w:t>
      </w:r>
      <w:r>
        <w:rPr>
          <w:rFonts w:hint="eastAsia" w:ascii="Times New Roman" w:hAnsi="Times New Roman" w:eastAsia="仿宋_GB2312" w:cs="Times New Roman"/>
          <w:kern w:val="2"/>
        </w:rPr>
        <w:t>主要内容及实施情况</w:t>
      </w:r>
      <w:bookmarkEnd w:id="6"/>
    </w:p>
    <w:p>
      <w:pPr>
        <w:autoSpaceDE/>
        <w:autoSpaceDN/>
        <w:spacing w:line="600" w:lineRule="exact"/>
        <w:ind w:firstLine="562" w:firstLineChars="200"/>
        <w:jc w:val="both"/>
        <w:rPr>
          <w:rFonts w:hint="eastAsia" w:ascii="Times New Roman" w:hAnsi="Times New Roman" w:eastAsia="仿宋_GB2312" w:cs="仿宋_GB2312"/>
          <w:b/>
          <w:bCs/>
          <w:kern w:val="2"/>
          <w:sz w:val="28"/>
          <w:szCs w:val="28"/>
          <w:lang w:val="en-US" w:eastAsia="zh-CN"/>
        </w:rPr>
      </w:pPr>
      <w:r>
        <w:rPr>
          <w:rFonts w:hint="eastAsia" w:ascii="Times New Roman" w:hAnsi="Times New Roman" w:eastAsia="仿宋_GB2312" w:cs="仿宋_GB2312"/>
          <w:b/>
          <w:bCs/>
          <w:kern w:val="2"/>
          <w:sz w:val="28"/>
          <w:szCs w:val="28"/>
          <w:lang w:val="en-US" w:eastAsia="zh-CN"/>
        </w:rPr>
        <w:t>（1）主要内容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按照建设清单，四级体系一站式服务综合业务系统平台上线试运行6个月后，组织专家初验并保证初验合格，试运行1年后组织专家进行竣工验收并验收通过。</w:t>
      </w:r>
    </w:p>
    <w:p>
      <w:pPr>
        <w:autoSpaceDE/>
        <w:autoSpaceDN/>
        <w:spacing w:line="600" w:lineRule="exact"/>
        <w:ind w:firstLine="562" w:firstLineChars="200"/>
        <w:jc w:val="both"/>
        <w:rPr>
          <w:rFonts w:hint="eastAsia" w:ascii="Times New Roman" w:hAnsi="Times New Roman" w:eastAsia="仿宋_GB2312" w:cs="仿宋_GB2312"/>
          <w:b/>
          <w:bCs/>
          <w:kern w:val="2"/>
          <w:sz w:val="28"/>
          <w:szCs w:val="28"/>
          <w:lang w:val="en-US" w:eastAsia="zh-CN"/>
        </w:rPr>
      </w:pPr>
      <w:r>
        <w:rPr>
          <w:rFonts w:hint="eastAsia" w:ascii="Times New Roman" w:hAnsi="Times New Roman" w:eastAsia="仿宋_GB2312" w:cs="仿宋_GB2312"/>
          <w:b/>
          <w:bCs/>
          <w:kern w:val="2"/>
          <w:sz w:val="28"/>
          <w:szCs w:val="28"/>
          <w:lang w:val="en-US" w:eastAsia="zh-CN"/>
        </w:rPr>
        <w:t>（2）实施情况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2022年按计划完成软件系统26个、系统初验测试1次、系统培训工作1次、完成竣工验收1次。实现了政务信息系统“网络通、系统通、数据通、应用通”、政务数据“跨层级、跨地域、跨系统、跨部门、跨业务”共享交换，全面支撑全市政务服务“一网、一门、一次”改革。</w:t>
      </w:r>
    </w:p>
    <w:p>
      <w:pPr>
        <w:pStyle w:val="5"/>
        <w:autoSpaceDE/>
        <w:autoSpaceDN/>
        <w:spacing w:line="600" w:lineRule="exact"/>
        <w:ind w:firstLine="643" w:firstLineChars="200"/>
        <w:jc w:val="both"/>
        <w:rPr>
          <w:rFonts w:hint="eastAsia" w:ascii="Times New Roman" w:hAnsi="Times New Roman" w:eastAsia="仿宋_GB2312" w:cs="Times New Roman"/>
          <w:kern w:val="2"/>
          <w:lang w:val="en-US" w:eastAsia="zh-CN"/>
        </w:rPr>
      </w:pPr>
      <w:bookmarkStart w:id="7" w:name="_Toc18810"/>
      <w:r>
        <w:rPr>
          <w:rFonts w:hint="eastAsia" w:ascii="Times New Roman" w:hAnsi="Times New Roman" w:eastAsia="仿宋_GB2312" w:cs="Times New Roman"/>
          <w:kern w:val="2"/>
          <w:lang w:val="en-US" w:eastAsia="zh-CN"/>
        </w:rPr>
        <w:t>3.资金投入和使用情况</w:t>
      </w:r>
      <w:bookmarkEnd w:id="7"/>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项目年初预算资金489.00万元，资金来源于市级财政拨款资金，截至2022年12月31日，实际到位资金489.00万元，资金到位率100.00%。</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2022年本项目实际支出489.00万元，项目预算执行率为100.00%，项目实际用于按合同分批支付四级体系一站式服务综合业务系统建设款、监理费 等，完成情况较好。</w:t>
      </w:r>
    </w:p>
    <w:p>
      <w:pPr>
        <w:pStyle w:val="4"/>
        <w:autoSpaceDE/>
        <w:autoSpaceDN/>
        <w:spacing w:before="0" w:after="0" w:line="600" w:lineRule="exact"/>
        <w:ind w:firstLine="643" w:firstLineChars="200"/>
        <w:jc w:val="both"/>
        <w:rPr>
          <w:rFonts w:hint="eastAsia" w:ascii="Times New Roman" w:hAnsi="Times New Roman" w:eastAsia="楷体_GB2312" w:cs="楷体_GB2312"/>
          <w:kern w:val="2"/>
        </w:rPr>
      </w:pPr>
      <w:bookmarkStart w:id="8" w:name="（二）项目绩效目标。包括总体目标和阶段性目标。"/>
      <w:bookmarkEnd w:id="8"/>
      <w:bookmarkStart w:id="9" w:name="_Toc1620"/>
      <w:r>
        <w:rPr>
          <w:rFonts w:hint="eastAsia" w:ascii="Times New Roman" w:hAnsi="Times New Roman" w:eastAsia="楷体_GB2312" w:cs="楷体_GB2312"/>
          <w:kern w:val="2"/>
        </w:rPr>
        <w:t>（二）项目绩效目标</w:t>
      </w:r>
      <w:bookmarkEnd w:id="9"/>
    </w:p>
    <w:p>
      <w:pPr>
        <w:pStyle w:val="5"/>
        <w:autoSpaceDE/>
        <w:autoSpaceDN/>
        <w:spacing w:line="600" w:lineRule="exact"/>
        <w:ind w:firstLine="643" w:firstLineChars="200"/>
        <w:jc w:val="both"/>
        <w:rPr>
          <w:rFonts w:ascii="Times New Roman" w:hAnsi="Times New Roman" w:eastAsia="仿宋_GB2312" w:cs="Times New Roman"/>
          <w:kern w:val="2"/>
        </w:rPr>
      </w:pPr>
      <w:bookmarkStart w:id="10" w:name="_Toc23465"/>
      <w:r>
        <w:rPr>
          <w:rFonts w:hint="eastAsia" w:ascii="Times New Roman" w:hAnsi="Times New Roman" w:eastAsia="仿宋_GB2312" w:cs="Times New Roman"/>
          <w:kern w:val="2"/>
        </w:rPr>
        <w:t>1</w:t>
      </w:r>
      <w:r>
        <w:rPr>
          <w:rFonts w:hint="eastAsia" w:ascii="Times New Roman" w:hAnsi="Times New Roman" w:eastAsia="仿宋_GB2312" w:cs="Times New Roman"/>
          <w:kern w:val="2"/>
          <w:lang w:val="en-US" w:eastAsia="zh-CN"/>
        </w:rPr>
        <w:t>.</w:t>
      </w:r>
      <w:r>
        <w:rPr>
          <w:rFonts w:hint="eastAsia" w:ascii="Times New Roman" w:hAnsi="Times New Roman" w:eastAsia="仿宋_GB2312" w:cs="Times New Roman"/>
          <w:kern w:val="2"/>
          <w:lang w:eastAsia="zh-CN"/>
        </w:rPr>
        <w:t>项目绩效总</w:t>
      </w:r>
      <w:r>
        <w:rPr>
          <w:rFonts w:hint="eastAsia" w:ascii="Times New Roman" w:hAnsi="Times New Roman" w:eastAsia="仿宋_GB2312" w:cs="Times New Roman"/>
          <w:kern w:val="2"/>
        </w:rPr>
        <w:t>目标</w:t>
      </w:r>
      <w:bookmarkEnd w:id="10"/>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按照“创新引领、改革攻坚、开放提升、绿色崛起、担当实干、兴赣富民”的工作方针，紧紧围绕政府治理和政务服务的改革需求，深化“放管服”改革，推进“互联网+政务服务”和政务信息系统整合，配合省政府提出的统筹建设全省一体化的数据共享体系，立足全市范围，为实现政务信息系统“网络通、系统通、数据通、应用通”、政务数据“跨层级、跨地域、跨系统、跨部门、跨业务”共享交换，全面支撑全市政务服务“一网、一门、一次”改革。</w:t>
      </w:r>
    </w:p>
    <w:p>
      <w:pPr>
        <w:pStyle w:val="5"/>
        <w:autoSpaceDE/>
        <w:autoSpaceDN/>
        <w:spacing w:line="600" w:lineRule="exact"/>
        <w:ind w:firstLine="643" w:firstLineChars="200"/>
        <w:jc w:val="both"/>
        <w:rPr>
          <w:rFonts w:ascii="Times New Roman" w:hAnsi="Times New Roman" w:eastAsia="仿宋_GB2312" w:cs="Times New Roman"/>
          <w:kern w:val="2"/>
        </w:rPr>
      </w:pPr>
      <w:bookmarkStart w:id="11" w:name="_Toc17072"/>
      <w:r>
        <w:rPr>
          <w:rFonts w:hint="eastAsia" w:ascii="Times New Roman" w:hAnsi="Times New Roman" w:eastAsia="仿宋_GB2312" w:cs="Times New Roman"/>
          <w:kern w:val="2"/>
        </w:rPr>
        <w:t>2</w:t>
      </w:r>
      <w:r>
        <w:rPr>
          <w:rFonts w:hint="eastAsia" w:ascii="Times New Roman" w:hAnsi="Times New Roman" w:eastAsia="仿宋_GB2312" w:cs="Times New Roman"/>
          <w:kern w:val="2"/>
          <w:lang w:val="en-US" w:eastAsia="zh-CN"/>
        </w:rPr>
        <w:t>.</w:t>
      </w:r>
      <w:r>
        <w:rPr>
          <w:rFonts w:hint="eastAsia" w:ascii="Times New Roman" w:hAnsi="Times New Roman" w:eastAsia="仿宋_GB2312" w:cs="Times New Roman"/>
          <w:kern w:val="2"/>
          <w:lang w:eastAsia="zh-CN"/>
        </w:rPr>
        <w:t>项目</w:t>
      </w:r>
      <w:r>
        <w:rPr>
          <w:rFonts w:hint="eastAsia" w:ascii="Times New Roman" w:hAnsi="Times New Roman" w:eastAsia="仿宋_GB2312" w:cs="Times New Roman"/>
          <w:kern w:val="2"/>
        </w:rPr>
        <w:t>阶段性目标</w:t>
      </w:r>
      <w:bookmarkEnd w:id="11"/>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按照建设清单完成系统上线试运行，按计划完成软件系统26个、系统初验测试1次、系统培训工作1次、完成竣工验收1次。</w:t>
      </w:r>
    </w:p>
    <w:p>
      <w:pPr>
        <w:pStyle w:val="3"/>
        <w:keepNext/>
        <w:keepLines/>
        <w:numPr>
          <w:ilvl w:val="0"/>
          <w:numId w:val="1"/>
        </w:numPr>
        <w:autoSpaceDE/>
        <w:autoSpaceDN/>
        <w:spacing w:line="600" w:lineRule="exact"/>
        <w:ind w:right="0" w:firstLine="643" w:firstLineChars="200"/>
        <w:jc w:val="both"/>
        <w:rPr>
          <w:rFonts w:hint="eastAsia" w:ascii="Times New Roman" w:hAnsi="Times New Roman" w:eastAsia="黑体" w:cs="黑体"/>
          <w:b/>
          <w:bCs/>
          <w:kern w:val="44"/>
          <w:sz w:val="32"/>
          <w:szCs w:val="32"/>
        </w:rPr>
      </w:pPr>
      <w:bookmarkStart w:id="12" w:name="_Toc30836"/>
      <w:r>
        <w:rPr>
          <w:rFonts w:hint="eastAsia" w:ascii="Times New Roman" w:hAnsi="Times New Roman" w:eastAsia="黑体" w:cs="黑体"/>
          <w:b/>
          <w:bCs/>
          <w:kern w:val="44"/>
          <w:sz w:val="32"/>
          <w:szCs w:val="32"/>
        </w:rPr>
        <w:t>绩效评价工作开展情况</w:t>
      </w:r>
      <w:bookmarkEnd w:id="12"/>
    </w:p>
    <w:p>
      <w:pPr>
        <w:pStyle w:val="4"/>
        <w:autoSpaceDE/>
        <w:autoSpaceDN/>
        <w:spacing w:before="0" w:after="0" w:line="600" w:lineRule="exact"/>
        <w:ind w:firstLine="643" w:firstLineChars="200"/>
        <w:jc w:val="both"/>
        <w:rPr>
          <w:rFonts w:hint="eastAsia"/>
        </w:rPr>
      </w:pPr>
      <w:bookmarkStart w:id="13" w:name="_Toc512441863"/>
      <w:bookmarkStart w:id="14" w:name="_Toc23299"/>
      <w:bookmarkStart w:id="15" w:name="_Toc10600"/>
      <w:bookmarkStart w:id="16" w:name="_Toc30410"/>
      <w:r>
        <w:rPr>
          <w:rFonts w:hint="eastAsia" w:ascii="Times New Roman" w:hAnsi="Times New Roman" w:eastAsia="楷体_GB2312" w:cs="楷体_GB2312"/>
          <w:kern w:val="2"/>
        </w:rPr>
        <w:t>（一）绩效评价目的</w:t>
      </w:r>
      <w:bookmarkEnd w:id="13"/>
      <w:bookmarkEnd w:id="14"/>
      <w:r>
        <w:rPr>
          <w:rFonts w:hint="eastAsia" w:ascii="Times New Roman" w:hAnsi="Times New Roman" w:eastAsia="楷体_GB2312" w:cs="楷体_GB2312"/>
          <w:kern w:val="2"/>
        </w:rPr>
        <w:t>、对象和范围</w:t>
      </w:r>
      <w:bookmarkEnd w:id="15"/>
      <w:bookmarkEnd w:id="16"/>
    </w:p>
    <w:p>
      <w:pPr>
        <w:pStyle w:val="5"/>
        <w:autoSpaceDE/>
        <w:autoSpaceDN/>
        <w:spacing w:line="600" w:lineRule="exact"/>
        <w:ind w:firstLine="643" w:firstLineChars="200"/>
        <w:jc w:val="both"/>
        <w:rPr>
          <w:rFonts w:hint="eastAsia" w:ascii="Times New Roman" w:hAnsi="Times New Roman" w:eastAsia="仿宋_GB2312" w:cs="Times New Roman"/>
          <w:kern w:val="2"/>
        </w:rPr>
      </w:pPr>
      <w:bookmarkStart w:id="17" w:name="（一）绩效评价目的、对象和范围。"/>
      <w:bookmarkEnd w:id="17"/>
      <w:bookmarkStart w:id="18" w:name="_Toc15446"/>
      <w:r>
        <w:rPr>
          <w:rFonts w:hint="eastAsia" w:ascii="Times New Roman" w:hAnsi="Times New Roman" w:eastAsia="仿宋_GB2312" w:cs="Times New Roman"/>
          <w:kern w:val="2"/>
          <w:lang w:val="en-US" w:eastAsia="zh-CN"/>
        </w:rPr>
        <w:t>1.</w:t>
      </w:r>
      <w:r>
        <w:rPr>
          <w:rFonts w:hint="eastAsia" w:ascii="Times New Roman" w:hAnsi="Times New Roman" w:eastAsia="仿宋_GB2312" w:cs="Times New Roman"/>
          <w:kern w:val="2"/>
        </w:rPr>
        <w:t>绩效评价目的</w:t>
      </w:r>
      <w:bookmarkEnd w:id="18"/>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仿宋_GB2312" w:cs="仿宋_GB2312"/>
          <w:kern w:val="2"/>
          <w:sz w:val="28"/>
          <w:szCs w:val="28"/>
          <w:lang w:val="en-US" w:eastAsia="zh-CN"/>
        </w:rPr>
      </w:pPr>
      <w:bookmarkStart w:id="19" w:name="（二）绩效评价原则、评价指标体系（附表说明）、评价方法、评价标准等。"/>
      <w:bookmarkEnd w:id="19"/>
      <w:r>
        <w:rPr>
          <w:rFonts w:hint="eastAsia" w:ascii="Times New Roman" w:hAnsi="Times New Roman" w:eastAsia="仿宋_GB2312" w:cs="仿宋_GB2312"/>
          <w:kern w:val="2"/>
          <w:sz w:val="28"/>
          <w:szCs w:val="28"/>
          <w:lang w:val="en-US" w:eastAsia="zh-CN"/>
        </w:rPr>
        <w:t>根据项目设定的预期目标，选择合适的评价指标和标准，运用科学的评价方法，对资金使用全过程及其支出的经济性、效率性和效益性进行客观公正的综合评价，以衡量财政资金的使用绩效，分析支出项目是否达到预期目标。同时，及时总结经验，分析存在问题，进一步改进和加强资金管理，提高财政资金的使用效益。根据财政绩效评价的要求和项目实际情况，本次绩效评价的目的主要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1.掌握南昌市行政审批局四级体系一站式服务综合业务系统平台（一期）项目的资金申请拨付以及使用情况；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2.了解南昌市行政审批局四级体系一站式服务综合业务系统平台（一期）项目的产出与效益；</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3.发现项目经费使用及项目实施中存在的不足和问题，并提出有针对性、可操作的解决对策。</w:t>
      </w:r>
    </w:p>
    <w:p>
      <w:pPr>
        <w:pStyle w:val="5"/>
        <w:autoSpaceDE/>
        <w:autoSpaceDN/>
        <w:spacing w:line="600" w:lineRule="exact"/>
        <w:ind w:firstLine="643" w:firstLineChars="200"/>
        <w:jc w:val="both"/>
        <w:rPr>
          <w:rFonts w:hint="eastAsia" w:ascii="Times New Roman" w:hAnsi="Times New Roman" w:eastAsia="仿宋_GB2312" w:cs="Times New Roman"/>
          <w:kern w:val="2"/>
          <w:lang w:val="en-US" w:eastAsia="zh-CN"/>
        </w:rPr>
      </w:pPr>
      <w:bookmarkStart w:id="20" w:name="_Toc3004"/>
      <w:r>
        <w:rPr>
          <w:rFonts w:hint="eastAsia" w:ascii="Times New Roman" w:hAnsi="Times New Roman" w:eastAsia="仿宋_GB2312" w:cs="Times New Roman"/>
          <w:kern w:val="2"/>
          <w:lang w:val="en-US" w:eastAsia="zh-CN"/>
        </w:rPr>
        <w:t>2.评价对象</w:t>
      </w:r>
      <w:bookmarkEnd w:id="20"/>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南昌市行政审批局四级体系一站式服务综合业务系统平台（一期）项目，南昌市政务服务数据管理局为项目主管单位，落实项目监督管理工作，监控项目实施成效，由江西省南昌市公共资源交易中心组织实施，保证项目合规、高效完成。</w:t>
      </w:r>
    </w:p>
    <w:p>
      <w:pPr>
        <w:pStyle w:val="5"/>
        <w:autoSpaceDE/>
        <w:autoSpaceDN/>
        <w:spacing w:line="600" w:lineRule="exact"/>
        <w:ind w:firstLine="643" w:firstLineChars="200"/>
        <w:jc w:val="both"/>
        <w:rPr>
          <w:rFonts w:hint="eastAsia" w:ascii="Times New Roman" w:hAnsi="Times New Roman" w:eastAsia="仿宋_GB2312" w:cs="Times New Roman"/>
          <w:kern w:val="2"/>
          <w:lang w:val="en-US" w:eastAsia="zh-CN"/>
        </w:rPr>
      </w:pPr>
      <w:bookmarkStart w:id="21" w:name="_Toc22621"/>
      <w:r>
        <w:rPr>
          <w:rFonts w:hint="eastAsia" w:ascii="Times New Roman" w:hAnsi="Times New Roman" w:eastAsia="仿宋_GB2312" w:cs="Times New Roman"/>
          <w:kern w:val="2"/>
          <w:lang w:val="en-US" w:eastAsia="zh-CN"/>
        </w:rPr>
        <w:t>3.评价范围</w:t>
      </w:r>
      <w:bookmarkEnd w:id="21"/>
    </w:p>
    <w:p>
      <w:pPr>
        <w:keepNext w:val="0"/>
        <w:keepLines w:val="0"/>
        <w:pageBreakBefore w:val="0"/>
        <w:widowControl w:val="0"/>
        <w:kinsoku/>
        <w:wordWrap/>
        <w:overflowPunct/>
        <w:topLinePunct w:val="0"/>
        <w:autoSpaceDE w:val="0"/>
        <w:autoSpaceDN w:val="0"/>
        <w:bidi w:val="0"/>
        <w:adjustRightInd/>
        <w:snapToGrid/>
        <w:spacing w:line="600" w:lineRule="exact"/>
        <w:ind w:right="0" w:firstLine="560" w:firstLineChars="200"/>
        <w:jc w:val="both"/>
        <w:textAlignment w:val="auto"/>
        <w:rPr>
          <w:rFonts w:hint="eastAsia"/>
        </w:rPr>
      </w:pPr>
      <w:r>
        <w:rPr>
          <w:rFonts w:hint="eastAsia" w:ascii="Times New Roman" w:hAnsi="Times New Roman" w:eastAsia="仿宋_GB2312" w:cs="仿宋_GB2312"/>
          <w:kern w:val="2"/>
          <w:sz w:val="28"/>
          <w:szCs w:val="28"/>
          <w:lang w:val="en-US" w:eastAsia="zh-CN"/>
        </w:rPr>
        <w:t>南昌市行政审批局四级体系一站式服务综合业务系统平台（一期）项目预算资金489.00万元；实施范围为南昌市行政审批局四级体系一站式服务综合业务系统平台建设工作；包括项目具体申报、实施、完成情况以及系统使用人员满意度等，评价项目时段为2022年1月1日至2022年12月31日。</w:t>
      </w:r>
    </w:p>
    <w:p>
      <w:pPr>
        <w:pStyle w:val="4"/>
        <w:autoSpaceDE/>
        <w:autoSpaceDN/>
        <w:spacing w:before="0" w:after="0" w:line="600" w:lineRule="exact"/>
        <w:ind w:firstLine="643" w:firstLineChars="200"/>
        <w:jc w:val="both"/>
        <w:rPr>
          <w:rFonts w:hint="eastAsia" w:ascii="Times New Roman" w:hAnsi="Times New Roman" w:eastAsia="楷体_GB2312" w:cs="楷体_GB2312"/>
          <w:kern w:val="2"/>
        </w:rPr>
      </w:pPr>
      <w:bookmarkStart w:id="22" w:name="_Toc12595"/>
      <w:r>
        <w:rPr>
          <w:rFonts w:hint="eastAsia" w:ascii="Times New Roman" w:hAnsi="Times New Roman" w:eastAsia="楷体_GB2312" w:cs="楷体_GB2312"/>
          <w:kern w:val="2"/>
        </w:rPr>
        <w:t>（二）绩效评价原则、评价指标体系（附表说明）、评价方法、评价标准等</w:t>
      </w:r>
      <w:bookmarkEnd w:id="22"/>
    </w:p>
    <w:p>
      <w:pPr>
        <w:pStyle w:val="5"/>
        <w:keepNext/>
        <w:keepLines/>
        <w:pageBreakBefore w:val="0"/>
        <w:widowControl w:val="0"/>
        <w:kinsoku/>
        <w:wordWrap/>
        <w:overflowPunct/>
        <w:topLinePunct w:val="0"/>
        <w:autoSpaceDE/>
        <w:autoSpaceDN/>
        <w:bidi w:val="0"/>
        <w:adjustRightInd/>
        <w:snapToGrid/>
        <w:spacing w:line="600" w:lineRule="exact"/>
        <w:ind w:left="0" w:leftChars="0" w:firstLine="562" w:firstLineChars="200"/>
        <w:jc w:val="both"/>
        <w:textAlignment w:val="auto"/>
        <w:rPr>
          <w:rFonts w:ascii="Times New Roman" w:hAnsi="Times New Roman" w:eastAsia="仿宋_GB2312" w:cs="Times New Roman"/>
          <w:kern w:val="2"/>
          <w:sz w:val="28"/>
          <w:szCs w:val="28"/>
        </w:rPr>
      </w:pPr>
      <w:bookmarkStart w:id="23" w:name="_Toc23795"/>
      <w:r>
        <w:rPr>
          <w:rFonts w:hint="eastAsia" w:ascii="Times New Roman" w:hAnsi="Times New Roman" w:eastAsia="仿宋_GB2312" w:cs="Times New Roman"/>
          <w:kern w:val="2"/>
          <w:sz w:val="28"/>
          <w:szCs w:val="28"/>
        </w:rPr>
        <w:t>1</w:t>
      </w:r>
      <w:r>
        <w:rPr>
          <w:rFonts w:hint="eastAsia" w:ascii="Times New Roman" w:hAnsi="Times New Roman" w:eastAsia="仿宋_GB2312" w:cs="Times New Roman"/>
          <w:kern w:val="2"/>
          <w:sz w:val="28"/>
          <w:szCs w:val="28"/>
          <w:lang w:val="en-US" w:eastAsia="zh-CN"/>
        </w:rPr>
        <w:t>.</w:t>
      </w:r>
      <w:r>
        <w:rPr>
          <w:rFonts w:hint="eastAsia" w:ascii="Times New Roman" w:hAnsi="Times New Roman" w:eastAsia="仿宋_GB2312" w:cs="Times New Roman"/>
          <w:kern w:val="2"/>
          <w:sz w:val="28"/>
          <w:szCs w:val="28"/>
        </w:rPr>
        <w:t>绩效评价原则</w:t>
      </w:r>
      <w:bookmarkEnd w:id="23"/>
    </w:p>
    <w:p>
      <w:pPr>
        <w:keepNext w:val="0"/>
        <w:keepLines w:val="0"/>
        <w:pageBreakBefore w:val="0"/>
        <w:widowControl w:val="0"/>
        <w:kinsoku/>
        <w:wordWrap/>
        <w:overflowPunct/>
        <w:topLinePunct w:val="0"/>
        <w:autoSpaceDE w:val="0"/>
        <w:autoSpaceDN w:val="0"/>
        <w:bidi w:val="0"/>
        <w:adjustRightInd/>
        <w:snapToGrid/>
        <w:spacing w:line="600" w:lineRule="exact"/>
        <w:ind w:right="0"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（1）科学公正。绩效评价应当运用科学合理的方法，按照规范的程序，对项目绩效进行客观、公正的反映。</w:t>
      </w:r>
    </w:p>
    <w:p>
      <w:pPr>
        <w:keepNext w:val="0"/>
        <w:keepLines w:val="0"/>
        <w:pageBreakBefore w:val="0"/>
        <w:widowControl w:val="0"/>
        <w:kinsoku/>
        <w:wordWrap/>
        <w:overflowPunct/>
        <w:topLinePunct w:val="0"/>
        <w:autoSpaceDE w:val="0"/>
        <w:autoSpaceDN w:val="0"/>
        <w:bidi w:val="0"/>
        <w:adjustRightInd/>
        <w:snapToGrid/>
        <w:spacing w:line="600" w:lineRule="exact"/>
        <w:ind w:right="0"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2）统筹兼顾。单位自评、部门评价和财政评价应职责明确，各有侧重，相互衔接。单位自评应由项目单位自主实施，即“谁支出、谁自评”。部门评价和财政评价应在单位自评的基础上开展，必要时可委托第三方机构实施。</w:t>
      </w:r>
    </w:p>
    <w:p>
      <w:pPr>
        <w:keepNext w:val="0"/>
        <w:keepLines w:val="0"/>
        <w:pageBreakBefore w:val="0"/>
        <w:widowControl w:val="0"/>
        <w:kinsoku/>
        <w:wordWrap/>
        <w:overflowPunct/>
        <w:topLinePunct w:val="0"/>
        <w:autoSpaceDE w:val="0"/>
        <w:autoSpaceDN w:val="0"/>
        <w:bidi w:val="0"/>
        <w:adjustRightInd/>
        <w:snapToGrid/>
        <w:spacing w:line="600" w:lineRule="exact"/>
        <w:ind w:right="0"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（3）激励约束。绩效评价结果应与预算安排、政策调整、改进管理实质性挂钩，体现奖优罚劣和激励相容导向，有效要安排、低效要压减、无效要问责。</w:t>
      </w:r>
    </w:p>
    <w:p>
      <w:pPr>
        <w:keepNext w:val="0"/>
        <w:keepLines w:val="0"/>
        <w:pageBreakBefore w:val="0"/>
        <w:widowControl w:val="0"/>
        <w:kinsoku/>
        <w:wordWrap/>
        <w:overflowPunct/>
        <w:topLinePunct w:val="0"/>
        <w:autoSpaceDE w:val="0"/>
        <w:autoSpaceDN w:val="0"/>
        <w:bidi w:val="0"/>
        <w:adjustRightInd/>
        <w:snapToGrid/>
        <w:spacing w:line="600" w:lineRule="exact"/>
        <w:ind w:right="0"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（4）公开透明。绩效评价结果应依法依规公开，并自觉接受社会监督。</w:t>
      </w:r>
    </w:p>
    <w:p>
      <w:pPr>
        <w:keepNext w:val="0"/>
        <w:keepLines w:val="0"/>
        <w:pageBreakBefore w:val="0"/>
        <w:widowControl w:val="0"/>
        <w:kinsoku/>
        <w:wordWrap/>
        <w:overflowPunct/>
        <w:topLinePunct w:val="0"/>
        <w:autoSpaceDE w:val="0"/>
        <w:autoSpaceDN w:val="0"/>
        <w:bidi w:val="0"/>
        <w:adjustRightInd/>
        <w:snapToGrid/>
        <w:spacing w:line="600" w:lineRule="exact"/>
        <w:ind w:right="0"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根据以上原则，绩效评价应达到如下要求：</w:t>
      </w:r>
    </w:p>
    <w:p>
      <w:pPr>
        <w:keepNext w:val="0"/>
        <w:keepLines w:val="0"/>
        <w:pageBreakBefore w:val="0"/>
        <w:widowControl w:val="0"/>
        <w:kinsoku/>
        <w:wordWrap/>
        <w:overflowPunct/>
        <w:topLinePunct w:val="0"/>
        <w:autoSpaceDE w:val="0"/>
        <w:autoSpaceDN w:val="0"/>
        <w:bidi w:val="0"/>
        <w:adjustRightInd/>
        <w:snapToGrid/>
        <w:spacing w:line="600" w:lineRule="exact"/>
        <w:ind w:right="0"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（1）在数据采集时，采取项目责任单位提供客观数据，主管部门现场查阅、复核，以确保各项指标的数据真实性。</w:t>
      </w:r>
    </w:p>
    <w:p>
      <w:pPr>
        <w:keepNext w:val="0"/>
        <w:keepLines w:val="0"/>
        <w:pageBreakBefore w:val="0"/>
        <w:widowControl w:val="0"/>
        <w:kinsoku/>
        <w:wordWrap/>
        <w:overflowPunct/>
        <w:topLinePunct w:val="0"/>
        <w:autoSpaceDE w:val="0"/>
        <w:autoSpaceDN w:val="0"/>
        <w:bidi w:val="0"/>
        <w:adjustRightInd/>
        <w:snapToGrid/>
        <w:spacing w:line="600" w:lineRule="exact"/>
        <w:ind w:right="0"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（2）保证评价结果的真实性、公正性，提高评价报告的公信力。</w:t>
      </w:r>
    </w:p>
    <w:p>
      <w:pPr>
        <w:keepNext w:val="0"/>
        <w:keepLines w:val="0"/>
        <w:pageBreakBefore w:val="0"/>
        <w:widowControl w:val="0"/>
        <w:kinsoku/>
        <w:wordWrap/>
        <w:overflowPunct/>
        <w:topLinePunct w:val="0"/>
        <w:autoSpaceDE w:val="0"/>
        <w:autoSpaceDN w:val="0"/>
        <w:bidi w:val="0"/>
        <w:adjustRightInd/>
        <w:snapToGrid/>
        <w:spacing w:line="600" w:lineRule="exact"/>
        <w:ind w:right="0" w:firstLine="560" w:firstLineChars="200"/>
        <w:jc w:val="both"/>
        <w:textAlignment w:val="auto"/>
      </w:pPr>
      <w:r>
        <w:rPr>
          <w:rFonts w:hint="eastAsia" w:ascii="Times New Roman" w:hAnsi="Times New Roman" w:eastAsia="仿宋_GB2312" w:cs="仿宋_GB2312"/>
          <w:kern w:val="2"/>
          <w:sz w:val="28"/>
          <w:szCs w:val="28"/>
          <w:lang w:val="en-US" w:eastAsia="zh-CN"/>
        </w:rPr>
        <w:t>（3）绩效评价报告应当简明扼要，除了对绩效评价的过程、结果描述外，还应总结经验，指出问题，并就共性问题提出可操作性改进建议。</w:t>
      </w:r>
    </w:p>
    <w:p>
      <w:pPr>
        <w:pStyle w:val="5"/>
        <w:keepNext/>
        <w:keepLines/>
        <w:pageBreakBefore w:val="0"/>
        <w:widowControl w:val="0"/>
        <w:kinsoku/>
        <w:wordWrap/>
        <w:overflowPunct/>
        <w:topLinePunct w:val="0"/>
        <w:autoSpaceDE/>
        <w:autoSpaceDN/>
        <w:bidi w:val="0"/>
        <w:adjustRightInd/>
        <w:snapToGrid/>
        <w:spacing w:line="600" w:lineRule="exact"/>
        <w:ind w:left="0" w:leftChars="0" w:firstLine="562" w:firstLineChars="200"/>
        <w:jc w:val="both"/>
        <w:textAlignment w:val="auto"/>
        <w:rPr>
          <w:rFonts w:ascii="Times New Roman" w:hAnsi="Times New Roman" w:eastAsia="仿宋_GB2312" w:cs="Times New Roman"/>
          <w:kern w:val="2"/>
          <w:sz w:val="28"/>
          <w:szCs w:val="28"/>
        </w:rPr>
      </w:pPr>
      <w:bookmarkStart w:id="24" w:name="_Toc8090"/>
      <w:r>
        <w:rPr>
          <w:rFonts w:hint="eastAsia" w:ascii="Times New Roman" w:hAnsi="Times New Roman" w:eastAsia="仿宋_GB2312" w:cs="Times New Roman"/>
          <w:kern w:val="2"/>
          <w:sz w:val="28"/>
          <w:szCs w:val="28"/>
        </w:rPr>
        <w:t>2</w:t>
      </w:r>
      <w:r>
        <w:rPr>
          <w:rFonts w:hint="eastAsia" w:ascii="Times New Roman" w:hAnsi="Times New Roman" w:eastAsia="仿宋_GB2312" w:cs="Times New Roman"/>
          <w:kern w:val="2"/>
          <w:sz w:val="28"/>
          <w:szCs w:val="28"/>
          <w:lang w:val="en-US" w:eastAsia="zh-CN"/>
        </w:rPr>
        <w:t>.</w:t>
      </w:r>
      <w:r>
        <w:rPr>
          <w:rFonts w:hint="eastAsia" w:ascii="Times New Roman" w:hAnsi="Times New Roman" w:eastAsia="仿宋_GB2312" w:cs="Times New Roman"/>
          <w:kern w:val="2"/>
          <w:sz w:val="28"/>
          <w:szCs w:val="28"/>
        </w:rPr>
        <w:t>评价指标体系</w:t>
      </w:r>
      <w:bookmarkEnd w:id="24"/>
    </w:p>
    <w:p>
      <w:pPr>
        <w:keepNext w:val="0"/>
        <w:keepLines w:val="0"/>
        <w:pageBreakBefore w:val="0"/>
        <w:widowControl w:val="0"/>
        <w:kinsoku/>
        <w:wordWrap/>
        <w:overflowPunct/>
        <w:topLinePunct w:val="0"/>
        <w:autoSpaceDE w:val="0"/>
        <w:autoSpaceDN w:val="0"/>
        <w:bidi w:val="0"/>
        <w:adjustRightInd/>
        <w:snapToGrid/>
        <w:spacing w:line="600" w:lineRule="exact"/>
        <w:ind w:right="0"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根据财政部《预算绩效评价共性指标体系框架》等文件精神，确定本次绩效评价指标的整体框架。针对项目构建一套指标体系，项目指标包括项目决策（项目立项、绩效目标、资金投入），项目过程（资金管理、组织实施），项目产出（产出数量、产出质量、产出时效、产出成本），项目效益（社会效益、可持续影响、服务对象满意度）。结合项目工作情况等内容，确定本次绩效评价指标体系的个性指标，设置项目绩效评分指标表一套，三级指标25个。指标数据来源于相关法规、政府文件、基础数据采集、问卷调查和访谈等。具体详见附件－项目支出绩效评分表。</w:t>
      </w:r>
    </w:p>
    <w:p>
      <w:pPr>
        <w:keepNext w:val="0"/>
        <w:keepLines w:val="0"/>
        <w:pageBreakBefore w:val="0"/>
        <w:widowControl w:val="0"/>
        <w:kinsoku/>
        <w:wordWrap/>
        <w:overflowPunct/>
        <w:topLinePunct w:val="0"/>
        <w:autoSpaceDE w:val="0"/>
        <w:autoSpaceDN w:val="0"/>
        <w:bidi w:val="0"/>
        <w:adjustRightInd/>
        <w:snapToGrid/>
        <w:spacing w:line="600" w:lineRule="exact"/>
        <w:ind w:right="0"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（1）项目决策：占权重15分，用于考核项目立项依据规范性、绩效目标编制合理性、预算资金编制分配合理性等情况。</w:t>
      </w:r>
    </w:p>
    <w:p>
      <w:pPr>
        <w:keepNext w:val="0"/>
        <w:keepLines w:val="0"/>
        <w:pageBreakBefore w:val="0"/>
        <w:widowControl w:val="0"/>
        <w:kinsoku/>
        <w:wordWrap/>
        <w:overflowPunct/>
        <w:topLinePunct w:val="0"/>
        <w:autoSpaceDE w:val="0"/>
        <w:autoSpaceDN w:val="0"/>
        <w:bidi w:val="0"/>
        <w:adjustRightInd/>
        <w:snapToGrid/>
        <w:spacing w:line="600" w:lineRule="exact"/>
        <w:ind w:right="0"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（2）项目过程：占权重15分，用于考核预算资金到位及执行使用的合规性、项目管理制度健全及有效性等情况。</w:t>
      </w:r>
    </w:p>
    <w:p>
      <w:pPr>
        <w:keepNext w:val="0"/>
        <w:keepLines w:val="0"/>
        <w:pageBreakBefore w:val="0"/>
        <w:widowControl w:val="0"/>
        <w:kinsoku/>
        <w:wordWrap/>
        <w:overflowPunct/>
        <w:topLinePunct w:val="0"/>
        <w:autoSpaceDE w:val="0"/>
        <w:autoSpaceDN w:val="0"/>
        <w:bidi w:val="0"/>
        <w:adjustRightInd/>
        <w:snapToGrid/>
        <w:spacing w:line="600" w:lineRule="exact"/>
        <w:ind w:right="0"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（3）项目产出：占权重35分，分为产出数量、产出质量、产出时效、产出成本四个方面，用于衡量实际工作成果。</w:t>
      </w:r>
    </w:p>
    <w:p>
      <w:pPr>
        <w:keepNext w:val="0"/>
        <w:keepLines w:val="0"/>
        <w:pageBreakBefore w:val="0"/>
        <w:widowControl w:val="0"/>
        <w:kinsoku/>
        <w:wordWrap/>
        <w:overflowPunct/>
        <w:topLinePunct w:val="0"/>
        <w:autoSpaceDE w:val="0"/>
        <w:autoSpaceDN w:val="0"/>
        <w:bidi w:val="0"/>
        <w:adjustRightInd/>
        <w:snapToGrid/>
        <w:spacing w:line="600" w:lineRule="exact"/>
        <w:ind w:right="0" w:firstLine="560" w:firstLineChars="200"/>
        <w:jc w:val="both"/>
        <w:textAlignment w:val="auto"/>
        <w:rPr>
          <w:rFonts w:hint="eastAsia" w:ascii="Times New Roman" w:hAnsi="Times New Roman" w:eastAsia="仿宋_GB2312" w:cs="仿宋_GB2312"/>
          <w:kern w:val="2"/>
          <w:sz w:val="28"/>
          <w:szCs w:val="28"/>
          <w:vertAlign w:val="baseline"/>
          <w:lang w:val="en-US" w:eastAsia="zh-CN"/>
        </w:rPr>
      </w:pPr>
      <w:r>
        <w:rPr>
          <w:rFonts w:hint="eastAsia" w:ascii="Times New Roman" w:hAnsi="Times New Roman" w:eastAsia="仿宋_GB2312" w:cs="仿宋_GB2312"/>
          <w:kern w:val="2"/>
          <w:sz w:val="28"/>
          <w:szCs w:val="28"/>
          <w:lang w:val="en-US" w:eastAsia="zh-CN"/>
        </w:rPr>
        <w:t>（4）项目效益：占权重35分，分为社会效益、可持续影响、服务对象满意度三个方面，用于展现项目实施效果。</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4"/>
        <w:gridCol w:w="1819"/>
        <w:gridCol w:w="1019"/>
        <w:gridCol w:w="3268"/>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一级指标</w:t>
            </w:r>
          </w:p>
        </w:tc>
        <w:tc>
          <w:tcPr>
            <w:tcW w:w="18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二级指标</w:t>
            </w:r>
          </w:p>
        </w:tc>
        <w:tc>
          <w:tcPr>
            <w:tcW w:w="10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分值</w:t>
            </w: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三级指标</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4"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项目决策（15分）</w:t>
            </w:r>
          </w:p>
        </w:tc>
        <w:tc>
          <w:tcPr>
            <w:tcW w:w="181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项目立项</w:t>
            </w:r>
          </w:p>
        </w:tc>
        <w:tc>
          <w:tcPr>
            <w:tcW w:w="101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6</w:t>
            </w: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立项依据充分性</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8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立项程序规范性</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81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绩效目标</w:t>
            </w:r>
          </w:p>
        </w:tc>
        <w:tc>
          <w:tcPr>
            <w:tcW w:w="101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4</w:t>
            </w: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绩效目标合理性</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4"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8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绩效指标明确性</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81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资金投入</w:t>
            </w:r>
          </w:p>
        </w:tc>
        <w:tc>
          <w:tcPr>
            <w:tcW w:w="101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5</w:t>
            </w: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预算编制科学性</w:t>
            </w:r>
          </w:p>
        </w:tc>
        <w:tc>
          <w:tcPr>
            <w:tcW w:w="1007"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8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资金分配合理性</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项目过程（15分）</w:t>
            </w:r>
          </w:p>
        </w:tc>
        <w:tc>
          <w:tcPr>
            <w:tcW w:w="181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资金管理</w:t>
            </w:r>
          </w:p>
        </w:tc>
        <w:tc>
          <w:tcPr>
            <w:tcW w:w="101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10</w:t>
            </w: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资金到位率</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4"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8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预算执行率</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8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资金使用合规性</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134"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81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组织实施</w:t>
            </w:r>
          </w:p>
        </w:tc>
        <w:tc>
          <w:tcPr>
            <w:tcW w:w="101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5</w:t>
            </w: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管理制度健全性</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8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3268" w:type="dxa"/>
            <w:noWrap w:val="0"/>
            <w:vAlign w:val="center"/>
          </w:tcPr>
          <w:p>
            <w:pPr>
              <w:keepNext w:val="0"/>
              <w:keepLines w:val="0"/>
              <w:widowControl/>
              <w:suppressLineNumbers w:val="0"/>
              <w:jc w:val="center"/>
              <w:textAlignment w:val="center"/>
              <w:rPr>
                <w:rFonts w:hint="eastAsia" w:ascii="Times New Roman" w:hAnsi="宋体" w:eastAsia="宋体" w:cs="宋体"/>
                <w:sz w:val="20"/>
                <w:szCs w:val="22"/>
                <w:lang w:val="en-US" w:eastAsia="zh-CN" w:bidi="ar-SA"/>
              </w:rPr>
            </w:pPr>
            <w:r>
              <w:rPr>
                <w:rFonts w:hint="eastAsia" w:ascii="仿宋" w:hAnsi="仿宋" w:eastAsia="仿宋" w:cs="仿宋"/>
                <w:i w:val="0"/>
                <w:iCs w:val="0"/>
                <w:color w:val="000000"/>
                <w:kern w:val="0"/>
                <w:sz w:val="21"/>
                <w:szCs w:val="21"/>
                <w:u w:val="none"/>
                <w:lang w:val="en-US" w:eastAsia="zh-CN" w:bidi="ar"/>
              </w:rPr>
              <w:t>制度执行有效性</w:t>
            </w:r>
          </w:p>
        </w:tc>
        <w:tc>
          <w:tcPr>
            <w:tcW w:w="1007" w:type="dxa"/>
            <w:noWrap w:val="0"/>
            <w:vAlign w:val="center"/>
          </w:tcPr>
          <w:p>
            <w:pPr>
              <w:keepNext w:val="0"/>
              <w:keepLines w:val="0"/>
              <w:widowControl/>
              <w:suppressLineNumbers w:val="0"/>
              <w:jc w:val="center"/>
              <w:textAlignment w:val="center"/>
              <w:rPr>
                <w:rFonts w:hint="eastAsia" w:ascii="Times New Roman" w:hAnsi="宋体" w:eastAsia="宋体" w:cs="宋体"/>
                <w:sz w:val="20"/>
                <w:szCs w:val="22"/>
                <w:lang w:val="en-US" w:eastAsia="zh-CN" w:bidi="ar-SA"/>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项目产出（35分）</w:t>
            </w:r>
          </w:p>
        </w:tc>
        <w:tc>
          <w:tcPr>
            <w:tcW w:w="181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产出数量</w:t>
            </w:r>
          </w:p>
        </w:tc>
        <w:tc>
          <w:tcPr>
            <w:tcW w:w="101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15</w:t>
            </w: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系统初验测试</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8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系统培训次数</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8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系统竣工验收次数</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8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项目软件系统数量</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81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产出质量</w:t>
            </w:r>
          </w:p>
        </w:tc>
        <w:tc>
          <w:tcPr>
            <w:tcW w:w="101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10</w:t>
            </w: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文档符合初验要求</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8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系统初验测试达标率</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8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系统竣工验收通过率</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8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系统运行稳定率</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81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产出时效</w:t>
            </w:r>
          </w:p>
        </w:tc>
        <w:tc>
          <w:tcPr>
            <w:tcW w:w="101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5</w:t>
            </w: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2021年4月上线后稳定运行</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8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19"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上线试运行6个月后组织初验</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8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产出成本</w:t>
            </w:r>
          </w:p>
        </w:tc>
        <w:tc>
          <w:tcPr>
            <w:tcW w:w="10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5</w:t>
            </w: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2021年项目工作经费</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项目效益（25分）</w:t>
            </w:r>
          </w:p>
        </w:tc>
        <w:tc>
          <w:tcPr>
            <w:tcW w:w="18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社会效益</w:t>
            </w:r>
          </w:p>
        </w:tc>
        <w:tc>
          <w:tcPr>
            <w:tcW w:w="10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15</w:t>
            </w: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为优化营商环境提供保障</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vMerge w:val="continue"/>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819"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可持续影响</w:t>
            </w:r>
          </w:p>
        </w:tc>
        <w:tc>
          <w:tcPr>
            <w:tcW w:w="10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10</w:t>
            </w: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保障四级一体平台正常运行</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满意度（10分）</w:t>
            </w:r>
          </w:p>
        </w:tc>
        <w:tc>
          <w:tcPr>
            <w:tcW w:w="18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服务对象满意度</w:t>
            </w:r>
          </w:p>
        </w:tc>
        <w:tc>
          <w:tcPr>
            <w:tcW w:w="10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10</w:t>
            </w:r>
          </w:p>
        </w:tc>
        <w:tc>
          <w:tcPr>
            <w:tcW w:w="326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使用人员满意度</w:t>
            </w: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总分</w:t>
            </w:r>
          </w:p>
        </w:tc>
        <w:tc>
          <w:tcPr>
            <w:tcW w:w="1819" w:type="dxa"/>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100</w:t>
            </w:r>
          </w:p>
        </w:tc>
        <w:tc>
          <w:tcPr>
            <w:tcW w:w="3268" w:type="dxa"/>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0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100</w:t>
            </w:r>
          </w:p>
        </w:tc>
      </w:tr>
    </w:tbl>
    <w:p>
      <w:pPr>
        <w:pStyle w:val="5"/>
        <w:autoSpaceDE/>
        <w:autoSpaceDN/>
        <w:spacing w:line="600" w:lineRule="exact"/>
        <w:ind w:firstLine="562" w:firstLineChars="200"/>
        <w:jc w:val="both"/>
        <w:rPr>
          <w:rFonts w:hint="eastAsia" w:ascii="Times New Roman" w:hAnsi="Times New Roman" w:eastAsia="仿宋_GB2312" w:cs="Times New Roman"/>
          <w:kern w:val="2"/>
          <w:sz w:val="28"/>
          <w:szCs w:val="28"/>
        </w:rPr>
      </w:pPr>
      <w:bookmarkStart w:id="25" w:name="_Toc3035"/>
      <w:r>
        <w:rPr>
          <w:rFonts w:hint="eastAsia" w:ascii="Times New Roman" w:hAnsi="Times New Roman" w:eastAsia="仿宋_GB2312" w:cs="Times New Roman"/>
          <w:kern w:val="2"/>
          <w:sz w:val="28"/>
          <w:szCs w:val="28"/>
        </w:rPr>
        <w:t>3</w:t>
      </w:r>
      <w:r>
        <w:rPr>
          <w:rFonts w:hint="eastAsia" w:ascii="Times New Roman" w:hAnsi="Times New Roman" w:eastAsia="仿宋_GB2312" w:cs="Times New Roman"/>
          <w:kern w:val="2"/>
          <w:sz w:val="28"/>
          <w:szCs w:val="28"/>
          <w:lang w:val="en-US" w:eastAsia="zh-CN"/>
        </w:rPr>
        <w:t>.</w:t>
      </w:r>
      <w:r>
        <w:rPr>
          <w:rFonts w:hint="eastAsia" w:ascii="Times New Roman" w:hAnsi="Times New Roman" w:eastAsia="仿宋_GB2312" w:cs="Times New Roman"/>
          <w:kern w:val="2"/>
          <w:sz w:val="28"/>
          <w:szCs w:val="28"/>
        </w:rPr>
        <w:t>评价方法</w:t>
      </w:r>
      <w:bookmarkEnd w:id="25"/>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（1）主要采用因素分析法和数据对比法。因素分析法评价项目实施的整体情况是否符合实际需要，数据对比法则反映的是项目运行的持续性和质量的可控性。</w:t>
      </w:r>
    </w:p>
    <w:p>
      <w:pPr>
        <w:autoSpaceDE/>
        <w:autoSpaceDN/>
        <w:spacing w:line="600" w:lineRule="exact"/>
        <w:ind w:firstLine="560" w:firstLineChars="200"/>
        <w:jc w:val="both"/>
        <w:rPr>
          <w:rFonts w:hint="eastAsia" w:ascii="宋体" w:hAnsi="宋体" w:eastAsia="宋体"/>
          <w:bCs/>
          <w:w w:val="99"/>
          <w:sz w:val="32"/>
        </w:rPr>
      </w:pPr>
      <w:r>
        <w:rPr>
          <w:rFonts w:hint="eastAsia" w:ascii="Times New Roman" w:hAnsi="Times New Roman" w:eastAsia="仿宋_GB2312" w:cs="仿宋_GB2312"/>
          <w:kern w:val="2"/>
          <w:sz w:val="28"/>
          <w:szCs w:val="28"/>
        </w:rPr>
        <w:t>（2）本次绩效评价中对于</w:t>
      </w:r>
      <w:r>
        <w:rPr>
          <w:rFonts w:hint="eastAsia" w:ascii="Times New Roman" w:hAnsi="Times New Roman" w:eastAsia="仿宋_GB2312" w:cs="仿宋_GB2312"/>
          <w:kern w:val="2"/>
          <w:sz w:val="28"/>
          <w:szCs w:val="28"/>
          <w:lang w:eastAsia="zh-CN"/>
        </w:rPr>
        <w:t>项目</w:t>
      </w:r>
      <w:r>
        <w:rPr>
          <w:rFonts w:hint="eastAsia" w:ascii="Times New Roman" w:hAnsi="Times New Roman" w:eastAsia="仿宋_GB2312" w:cs="仿宋_GB2312"/>
          <w:kern w:val="2"/>
          <w:sz w:val="28"/>
          <w:szCs w:val="28"/>
        </w:rPr>
        <w:t>的不同实施主体，采取随机面访、电访的方式完成受益对象的满意度问卷调查。</w:t>
      </w:r>
    </w:p>
    <w:p>
      <w:pPr>
        <w:pStyle w:val="5"/>
        <w:autoSpaceDE/>
        <w:autoSpaceDN/>
        <w:spacing w:line="600" w:lineRule="exact"/>
        <w:ind w:firstLine="562" w:firstLineChars="200"/>
        <w:jc w:val="both"/>
        <w:rPr>
          <w:rFonts w:hint="eastAsia" w:ascii="Times New Roman" w:hAnsi="Times New Roman" w:eastAsia="仿宋_GB2312" w:cs="Times New Roman"/>
          <w:kern w:val="2"/>
          <w:sz w:val="28"/>
          <w:szCs w:val="28"/>
        </w:rPr>
      </w:pPr>
      <w:bookmarkStart w:id="26" w:name="_Toc22696"/>
      <w:r>
        <w:rPr>
          <w:rFonts w:hint="eastAsia" w:ascii="Times New Roman" w:hAnsi="Times New Roman" w:eastAsia="仿宋_GB2312" w:cs="Times New Roman"/>
          <w:kern w:val="2"/>
          <w:sz w:val="28"/>
          <w:szCs w:val="28"/>
        </w:rPr>
        <w:t>4</w:t>
      </w:r>
      <w:r>
        <w:rPr>
          <w:rFonts w:hint="eastAsia" w:ascii="Times New Roman" w:hAnsi="Times New Roman" w:eastAsia="仿宋_GB2312" w:cs="Times New Roman"/>
          <w:kern w:val="2"/>
          <w:sz w:val="28"/>
          <w:szCs w:val="28"/>
          <w:lang w:val="en-US" w:eastAsia="zh-CN"/>
        </w:rPr>
        <w:t>.</w:t>
      </w:r>
      <w:r>
        <w:rPr>
          <w:rFonts w:hint="eastAsia" w:ascii="Times New Roman" w:hAnsi="Times New Roman" w:eastAsia="仿宋_GB2312" w:cs="Times New Roman"/>
          <w:kern w:val="2"/>
          <w:sz w:val="28"/>
          <w:szCs w:val="28"/>
        </w:rPr>
        <w:t>评价标准</w:t>
      </w:r>
      <w:bookmarkEnd w:id="26"/>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绩效评价标准是财政支出绩效目标完成程度的衡量尺度。通过评价标准判断评价指标的合理与重要性程度，作为评价工作的基本准绳和标尺，决定了评价目标的实现与否以及评价结果的准确与否，并作为评价计分的依据。绩效指标评价标准主要有：</w:t>
      </w:r>
    </w:p>
    <w:p>
      <w:pPr>
        <w:rPr>
          <w:rFonts w:hint="eastAsia" w:ascii="Times New Roman" w:hAnsi="Times New Roman" w:eastAsia="仿宋_GB2312" w:cs="仿宋_GB2312"/>
          <w:kern w:val="2"/>
          <w:sz w:val="28"/>
          <w:szCs w:val="28"/>
        </w:rPr>
      </w:pP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（1）计划标准</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以预先制定的规划、计划、目标、预算或定额等数据作为绩效评价标准。计划值作为评价指标的预计完成值，旨在通过与实际完成值进行比对，通过测算计划值完成比例，达成绩效评价目的。</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（2）行业标准</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参照国家公布的相关财政经费的相关指标数据为基准数据，充分挖掘数据中蕴含的信息，从而制定相适应的行业评价标准。行业标准的充分应用需要充足的样本数据库作支撑，具备一定的权威性、客观性与真实性，便于财政项目支出绩效评价情况的纵向和横向的分析与对比。</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（3）经验标准</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根据长期的财政经济活动管理实践，由在该领域中具有丰富经验的专家学者，经过其严密分析与研究，确定相关指标标准。该项标准与行业标准存在优先选择的情况，即行业标准权威性不足或缺乏同行业标准时，采用经验标准。</w:t>
      </w:r>
    </w:p>
    <w:p>
      <w:pPr>
        <w:pStyle w:val="4"/>
        <w:autoSpaceDE/>
        <w:autoSpaceDN/>
        <w:spacing w:before="0" w:after="0" w:line="600" w:lineRule="exact"/>
        <w:ind w:firstLine="643" w:firstLineChars="200"/>
        <w:jc w:val="both"/>
        <w:rPr>
          <w:rFonts w:hint="eastAsia" w:ascii="Times New Roman" w:hAnsi="Times New Roman" w:eastAsia="楷体_GB2312" w:cs="楷体_GB2312"/>
          <w:kern w:val="2"/>
        </w:rPr>
      </w:pPr>
      <w:bookmarkStart w:id="27" w:name="_Toc29445"/>
      <w:r>
        <w:rPr>
          <w:rFonts w:hint="eastAsia" w:ascii="Times New Roman" w:hAnsi="Times New Roman" w:eastAsia="楷体_GB2312" w:cs="楷体_GB2312"/>
          <w:kern w:val="2"/>
        </w:rPr>
        <w:t>（三）绩效评价工作过程</w:t>
      </w:r>
      <w:bookmarkEnd w:id="27"/>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实施本次绩效评价，首先根据项目预先设立的绩效目标、项目管理办法、专项资金管理办法、项目实施方案等资料，选择合适的评价指标和标准，同时明确本次绩效评价的目的、方法、评价的原则、评价标准、时间安排等，形成绩效评价工作方案。提交部门审核，并根据审核意见进一步修改和完善绩效评价工作方案。然后运用科学的评价方法，对资金使用全过程及其支出的经济性、效率性和效益性进行客观公正的综合评价，以衡量预算绩效管理培训项目资金的使用绩效，同时分析其是否达到预期目标，并以书面形式分析绩效优劣的原因、造成的不良后果及影响，提出改进的意见和建议，最后撰写绩效评价报告。</w:t>
      </w:r>
    </w:p>
    <w:p>
      <w:pPr>
        <w:rPr>
          <w:rFonts w:hint="eastAsia" w:ascii="Times New Roman" w:hAnsi="Times New Roman" w:eastAsia="仿宋_GB2312" w:cs="Times New Roman"/>
          <w:kern w:val="2"/>
        </w:rPr>
      </w:pPr>
      <w:bookmarkStart w:id="28" w:name="_Toc6213"/>
      <w:bookmarkStart w:id="29" w:name="_Toc20599"/>
      <w:bookmarkStart w:id="30" w:name="_Toc13346"/>
      <w:bookmarkStart w:id="31" w:name="_Toc7263"/>
      <w:r>
        <w:rPr>
          <w:rFonts w:hint="eastAsia" w:ascii="Times New Roman" w:hAnsi="Times New Roman" w:eastAsia="仿宋_GB2312" w:cs="Times New Roman"/>
          <w:kern w:val="2"/>
        </w:rPr>
        <w:br w:type="page"/>
      </w:r>
    </w:p>
    <w:p>
      <w:pPr>
        <w:pStyle w:val="5"/>
        <w:autoSpaceDE/>
        <w:autoSpaceDN/>
        <w:spacing w:line="600" w:lineRule="exact"/>
        <w:ind w:left="660" w:leftChars="300"/>
        <w:jc w:val="both"/>
        <w:rPr>
          <w:rFonts w:hint="eastAsia" w:ascii="Times New Roman" w:hAnsi="Times New Roman" w:eastAsia="仿宋_GB2312" w:cs="Times New Roman"/>
          <w:kern w:val="2"/>
        </w:rPr>
      </w:pPr>
      <w:bookmarkStart w:id="32" w:name="_Toc16722"/>
      <w:r>
        <w:rPr>
          <w:rFonts w:hint="eastAsia" w:ascii="Times New Roman" w:hAnsi="Times New Roman" w:eastAsia="仿宋_GB2312" w:cs="Times New Roman"/>
          <w:kern w:val="2"/>
        </w:rPr>
        <w:t>1.绩效评价的业务流程</w:t>
      </w:r>
      <w:bookmarkEnd w:id="28"/>
      <w:bookmarkEnd w:id="29"/>
      <w:bookmarkEnd w:id="30"/>
      <w:bookmarkEnd w:id="31"/>
      <w:bookmarkEnd w:id="32"/>
    </w:p>
    <w:p>
      <w:pPr>
        <w:widowControl/>
        <w:autoSpaceDE/>
        <w:autoSpaceDN/>
        <w:adjustRightInd w:val="0"/>
        <w:snapToGrid w:val="0"/>
        <w:spacing w:line="600" w:lineRule="exact"/>
        <w:ind w:firstLine="562" w:firstLineChars="200"/>
        <w:jc w:val="both"/>
        <w:rPr>
          <w:rFonts w:hint="eastAsia" w:ascii="Times New Roman" w:hAnsi="Times New Roman" w:eastAsia="仿宋_GB2312" w:cs="仿宋_GB2312"/>
          <w:b/>
          <w:bCs/>
          <w:color w:val="000000"/>
          <w:kern w:val="2"/>
          <w:sz w:val="28"/>
          <w:szCs w:val="28"/>
        </w:rPr>
      </w:pPr>
      <w:r>
        <w:rPr>
          <w:rFonts w:hint="eastAsia" w:ascii="Times New Roman" w:hAnsi="Times New Roman" w:eastAsia="仿宋_GB2312" w:cs="仿宋_GB2312"/>
          <w:b/>
          <w:bCs/>
          <w:color w:val="000000"/>
          <w:kern w:val="2"/>
          <w:sz w:val="28"/>
          <w:szCs w:val="28"/>
        </w:rPr>
        <w:t>（1）评价前期准备</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了解评价对象情况：根据相关文件的解读，了解预算绩效管理项目情况，确定本次绩效评价类型、适用的原理框架、评价重点领域及涉及到的相关方。</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选择绩效评价工作组：基于对项目的情况了解，选择合适的绩效评价人员，组建绩效评价工作组；根据绩效管理政策要求，开展绩效评价工作，并履行以下职责：</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①确定评价任务；</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②为开展评价活动提供必要的支持，组织协调各项评价活动；</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③监督评价活动；</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④实施评价质量控制；</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⑤对评价活动中出现的问题作出及时回应；</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⑥负责组织审查绩效评价报告初稿，并判断其是否符合要求，审定绩效评价报告。</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根据绩效评价组组长安排，绩效评价组成员负责具体实施各项绩效评价工作，完成整体绩效评价工作。</w:t>
      </w:r>
    </w:p>
    <w:p>
      <w:pPr>
        <w:widowControl/>
        <w:autoSpaceDE/>
        <w:autoSpaceDN/>
        <w:adjustRightInd w:val="0"/>
        <w:snapToGrid w:val="0"/>
        <w:spacing w:line="600" w:lineRule="exact"/>
        <w:ind w:firstLine="562" w:firstLineChars="200"/>
        <w:jc w:val="both"/>
        <w:rPr>
          <w:rFonts w:hint="eastAsia" w:ascii="Times New Roman" w:hAnsi="Times New Roman" w:eastAsia="仿宋_GB2312" w:cs="仿宋_GB2312"/>
          <w:b/>
          <w:bCs/>
          <w:color w:val="000000"/>
          <w:kern w:val="2"/>
          <w:sz w:val="28"/>
          <w:szCs w:val="28"/>
        </w:rPr>
      </w:pPr>
      <w:r>
        <w:rPr>
          <w:rFonts w:hint="eastAsia" w:ascii="Times New Roman" w:hAnsi="Times New Roman" w:eastAsia="仿宋_GB2312" w:cs="仿宋_GB2312"/>
          <w:b/>
          <w:bCs/>
          <w:color w:val="000000"/>
          <w:kern w:val="2"/>
          <w:sz w:val="28"/>
          <w:szCs w:val="28"/>
        </w:rPr>
        <w:t>（2）绩效评价实施</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评价证据的收集：绩效评价工作的科学合理开展建立在坚实的证据基础之上。绩效评价组决定从项目资金入手，安排小组成员到项目实施单位进行财务核查，一方面对专项资金支出合法性、合理性和合规性进行客观、公正的核查，另一方面通过对资金进行梳理汇总分类，掌握项目组织实施的情况。重点关注资金支出产生和效益。</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同时，组织对项目负责人及组织实施参与者进行深度访谈，以了解项目资金使用的整体情况，诸如覆盖人群、使用方式、组织形式、取得成果及存在问题等，为评价组调整工作重点提供信息支撑，也可对项目整体情况形成总体把握。</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然后，对项目组织实施资料进行核实，这一阶段主要是进行项目相关证据的收集，为后续分析及报告撰写做好铺垫。</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另外，对项目组织实施资料进行整理，了解项目实施受益群体范围，并进行问卷调查和组织座谈。</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评价证据审核：对收集到的评价证据，通过核实基础数据的全面性、真实性以及统计口径的一致性等，增加评价证据的可置信程度。</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绩效分析与评级：运用既定的分析方法，根据收集整理的证据和设定的评分标准进行分析，对各项评价指标进行评分。通过加权计算出最终的评价分值，并相应确定绩效等级。</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形成评价结论：评价结论按照既定要求，从各评价维度对相关细节问题进行核实并权衡。评价结论和说明绩效目标的实现程度，应用项目绩效指标完成情况，反映投入、产出与效果方面的成绩、经验与存在的问题，对评价指标目标值与实际值的差异情况、产生原因与预期后果等进行具体分析，对已实现的绩效目标总结相关经验与做法，对存在的问题分析影响项目绩效目标及资金预算使用的主要因素，并提出对应建设性意见以供被评价部门参考。</w:t>
      </w:r>
    </w:p>
    <w:p>
      <w:pPr>
        <w:pStyle w:val="5"/>
        <w:autoSpaceDE/>
        <w:autoSpaceDN/>
        <w:spacing w:line="600" w:lineRule="exact"/>
        <w:ind w:left="660" w:leftChars="300"/>
        <w:jc w:val="both"/>
        <w:rPr>
          <w:rFonts w:hint="eastAsia" w:ascii="Times New Roman" w:hAnsi="Times New Roman" w:eastAsia="仿宋_GB2312" w:cs="Times New Roman"/>
          <w:kern w:val="2"/>
        </w:rPr>
      </w:pPr>
      <w:bookmarkStart w:id="33" w:name="_Toc8238"/>
      <w:bookmarkStart w:id="34" w:name="_Toc20179"/>
      <w:bookmarkStart w:id="35" w:name="_Toc4648"/>
      <w:bookmarkStart w:id="36" w:name="_Toc21116"/>
      <w:bookmarkStart w:id="37" w:name="_Toc24367"/>
      <w:r>
        <w:rPr>
          <w:rFonts w:hint="eastAsia" w:ascii="Times New Roman" w:hAnsi="Times New Roman" w:eastAsia="仿宋_GB2312" w:cs="Times New Roman"/>
          <w:kern w:val="2"/>
        </w:rPr>
        <w:t>2.形成绩效评价报告</w:t>
      </w:r>
      <w:bookmarkEnd w:id="33"/>
      <w:bookmarkEnd w:id="34"/>
      <w:bookmarkEnd w:id="35"/>
      <w:bookmarkEnd w:id="36"/>
      <w:bookmarkEnd w:id="37"/>
    </w:p>
    <w:p>
      <w:pPr>
        <w:autoSpaceDE/>
        <w:autoSpaceDN/>
        <w:spacing w:line="600" w:lineRule="exact"/>
        <w:ind w:firstLine="560" w:firstLineChars="200"/>
        <w:jc w:val="both"/>
        <w:rPr>
          <w:rFonts w:hint="eastAsia" w:ascii="Times New Roman" w:hAnsi="Times New Roman" w:eastAsia="仿宋_GB2312" w:cs="仿宋_GB2312"/>
          <w:color w:val="000000"/>
          <w:kern w:val="2"/>
          <w:sz w:val="28"/>
          <w:szCs w:val="28"/>
        </w:rPr>
      </w:pPr>
      <w:r>
        <w:rPr>
          <w:rFonts w:hint="eastAsia" w:ascii="Times New Roman" w:hAnsi="Times New Roman" w:eastAsia="仿宋_GB2312" w:cs="仿宋_GB2312"/>
          <w:color w:val="000000"/>
          <w:kern w:val="2"/>
          <w:sz w:val="28"/>
          <w:szCs w:val="28"/>
        </w:rPr>
        <w:t>评价组根据前述绩效分析和评价结论，按照要求提炼撰写绩效报告，并在评价组内部进行审核，主要关注报告格式是否规范，内容是否完整；绩效数据是否真实、可靠，是否进行了必要的核实工作；报告逻辑是否清晰，分析问题是否透彻；报告结论是否全面、准确；经验、教训的总结是否深刻，建议是否可行等。在评价组内部审核的基础上，修改并完善形成最终评价报告。</w:t>
      </w:r>
    </w:p>
    <w:p>
      <w:pPr>
        <w:pStyle w:val="3"/>
        <w:keepNext/>
        <w:keepLines/>
        <w:pageBreakBefore w:val="0"/>
        <w:widowControl w:val="0"/>
        <w:kinsoku/>
        <w:wordWrap/>
        <w:overflowPunct/>
        <w:topLinePunct w:val="0"/>
        <w:autoSpaceDE/>
        <w:autoSpaceDN/>
        <w:bidi w:val="0"/>
        <w:adjustRightInd/>
        <w:snapToGrid/>
        <w:spacing w:line="600" w:lineRule="exact"/>
        <w:ind w:right="0" w:firstLine="643" w:firstLineChars="200"/>
        <w:jc w:val="both"/>
        <w:textAlignment w:val="auto"/>
        <w:rPr>
          <w:rFonts w:hint="eastAsia" w:ascii="Times New Roman" w:hAnsi="Times New Roman" w:eastAsia="黑体" w:cs="黑体"/>
          <w:b/>
          <w:bCs/>
          <w:kern w:val="44"/>
          <w:sz w:val="32"/>
          <w:szCs w:val="32"/>
        </w:rPr>
      </w:pPr>
      <w:bookmarkStart w:id="38" w:name="_Toc2167"/>
      <w:r>
        <w:rPr>
          <w:rFonts w:hint="eastAsia" w:ascii="Times New Roman" w:hAnsi="Times New Roman" w:eastAsia="黑体" w:cs="黑体"/>
          <w:b/>
          <w:bCs/>
          <w:kern w:val="44"/>
          <w:sz w:val="32"/>
          <w:szCs w:val="32"/>
        </w:rPr>
        <w:t>三、综合评价情况及评价结论</w:t>
      </w:r>
      <w:bookmarkEnd w:id="38"/>
    </w:p>
    <w:p>
      <w:pPr>
        <w:keepNext w:val="0"/>
        <w:keepLines w:val="0"/>
        <w:pageBreakBefore w:val="0"/>
        <w:widowControl w:val="0"/>
        <w:kinsoku/>
        <w:wordWrap/>
        <w:overflowPunct/>
        <w:topLinePunct w:val="0"/>
        <w:autoSpaceDE w:val="0"/>
        <w:autoSpaceDN w:val="0"/>
        <w:bidi w:val="0"/>
        <w:adjustRightInd/>
        <w:snapToGrid/>
        <w:spacing w:line="600" w:lineRule="exact"/>
        <w:ind w:right="0" w:firstLine="643" w:firstLineChars="200"/>
        <w:jc w:val="both"/>
        <w:textAlignment w:val="auto"/>
        <w:rPr>
          <w:rFonts w:hint="eastAsia" w:ascii="Times New Roman" w:hAnsi="Times New Roman" w:eastAsia="仿宋_GB2312" w:cs="仿宋_GB2312"/>
          <w:kern w:val="2"/>
          <w:sz w:val="28"/>
          <w:szCs w:val="28"/>
        </w:rPr>
      </w:pPr>
      <w:r>
        <w:rPr>
          <w:rFonts w:hint="eastAsia" w:ascii="Times New Roman" w:hAnsi="Times New Roman" w:eastAsia="楷体_GB2312" w:cs="楷体_GB2312"/>
          <w:b/>
          <w:bCs/>
          <w:kern w:val="2"/>
          <w:sz w:val="32"/>
          <w:szCs w:val="32"/>
        </w:rPr>
        <w:t>（一）评分结果：</w:t>
      </w:r>
      <w:r>
        <w:rPr>
          <w:rFonts w:hint="eastAsia" w:ascii="Times New Roman" w:hAnsi="Times New Roman" w:eastAsia="仿宋_GB2312" w:cs="仿宋_GB2312"/>
          <w:kern w:val="2"/>
          <w:sz w:val="28"/>
          <w:szCs w:val="28"/>
        </w:rPr>
        <w:t>评价组围绕绩效评价指标体系，通过数据采集分析，财务核查、实地核查及深度访谈等方式，对该项目绩效进行了客观、公正、合理、有效的评价，最终评价结果为</w:t>
      </w:r>
      <w:r>
        <w:rPr>
          <w:rFonts w:hint="eastAsia" w:ascii="Times New Roman" w:hAnsi="Times New Roman" w:eastAsia="仿宋_GB2312" w:cs="仿宋_GB2312"/>
          <w:b/>
          <w:bCs/>
          <w:kern w:val="2"/>
          <w:sz w:val="28"/>
          <w:szCs w:val="28"/>
        </w:rPr>
        <w:t>9</w:t>
      </w:r>
      <w:r>
        <w:rPr>
          <w:rFonts w:hint="eastAsia" w:ascii="Times New Roman" w:hAnsi="Times New Roman" w:eastAsia="仿宋_GB2312" w:cs="仿宋_GB2312"/>
          <w:b/>
          <w:bCs/>
          <w:kern w:val="2"/>
          <w:sz w:val="28"/>
          <w:szCs w:val="28"/>
          <w:lang w:val="en-US" w:eastAsia="zh-CN"/>
        </w:rPr>
        <w:t>3.00</w:t>
      </w:r>
      <w:r>
        <w:rPr>
          <w:rFonts w:hint="eastAsia" w:ascii="Times New Roman" w:hAnsi="Times New Roman" w:eastAsia="仿宋_GB2312" w:cs="仿宋_GB2312"/>
          <w:kern w:val="2"/>
          <w:sz w:val="28"/>
          <w:szCs w:val="28"/>
        </w:rPr>
        <w:t>分，依据财政绩效评价等级划分，本项目绩效评价等级为“</w:t>
      </w:r>
      <w:r>
        <w:rPr>
          <w:rFonts w:hint="eastAsia" w:ascii="Times New Roman" w:hAnsi="Times New Roman" w:eastAsia="仿宋_GB2312" w:cs="仿宋_GB2312"/>
          <w:b/>
          <w:bCs/>
          <w:kern w:val="2"/>
          <w:sz w:val="28"/>
          <w:szCs w:val="28"/>
        </w:rPr>
        <w:t>优</w:t>
      </w:r>
      <w:r>
        <w:rPr>
          <w:rFonts w:hint="eastAsia" w:ascii="Times New Roman" w:hAnsi="Times New Roman" w:eastAsia="仿宋_GB2312" w:cs="仿宋_GB2312"/>
          <w:kern w:val="2"/>
          <w:sz w:val="28"/>
          <w:szCs w:val="28"/>
        </w:rPr>
        <w:t>”。</w:t>
      </w:r>
    </w:p>
    <w:p>
      <w:pPr>
        <w:keepNext w:val="0"/>
        <w:keepLines w:val="0"/>
        <w:pageBreakBefore w:val="0"/>
        <w:widowControl w:val="0"/>
        <w:tabs>
          <w:tab w:val="left" w:pos="312"/>
        </w:tabs>
        <w:kinsoku/>
        <w:wordWrap/>
        <w:overflowPunct/>
        <w:topLinePunct w:val="0"/>
        <w:autoSpaceDE/>
        <w:autoSpaceDN/>
        <w:bidi w:val="0"/>
        <w:adjustRightInd/>
        <w:snapToGrid/>
        <w:spacing w:line="400" w:lineRule="exact"/>
        <w:jc w:val="center"/>
        <w:textAlignment w:val="auto"/>
        <w:rPr>
          <w:rFonts w:hint="eastAsia" w:eastAsia="仿宋_GB2312" w:cs="仿宋"/>
          <w:b/>
          <w:spacing w:val="0"/>
          <w:kern w:val="0"/>
          <w:sz w:val="28"/>
          <w:szCs w:val="24"/>
        </w:rPr>
      </w:pPr>
      <w:r>
        <w:rPr>
          <w:rFonts w:hint="eastAsia" w:ascii="Times New Roman" w:hAnsi="Times New Roman" w:eastAsia="仿宋_GB2312" w:cs="仿宋"/>
          <w:b/>
          <w:spacing w:val="0"/>
          <w:kern w:val="0"/>
          <w:sz w:val="28"/>
          <w:szCs w:val="24"/>
        </w:rPr>
        <w:t>表</w:t>
      </w:r>
      <w:r>
        <w:rPr>
          <w:rFonts w:hint="eastAsia" w:ascii="Times New Roman" w:hAnsi="Times New Roman" w:eastAsia="仿宋_GB2312" w:cs="仿宋"/>
          <w:b/>
          <w:spacing w:val="0"/>
          <w:kern w:val="0"/>
          <w:sz w:val="28"/>
          <w:szCs w:val="24"/>
          <w:lang w:val="en-US" w:eastAsia="zh-CN"/>
        </w:rPr>
        <w:t>1</w:t>
      </w:r>
      <w:r>
        <w:rPr>
          <w:rFonts w:hint="eastAsia" w:ascii="Times New Roman" w:hAnsi="Times New Roman" w:eastAsia="仿宋_GB2312" w:cs="仿宋"/>
          <w:b/>
          <w:spacing w:val="0"/>
          <w:kern w:val="0"/>
          <w:sz w:val="28"/>
          <w:szCs w:val="24"/>
        </w:rPr>
        <w:t>：</w:t>
      </w:r>
      <w:r>
        <w:rPr>
          <w:rFonts w:hint="eastAsia" w:ascii="Times New Roman" w:hAnsi="Times New Roman" w:eastAsia="仿宋_GB2312" w:cs="仿宋"/>
          <w:b/>
          <w:spacing w:val="0"/>
          <w:kern w:val="0"/>
          <w:sz w:val="28"/>
          <w:szCs w:val="24"/>
          <w:lang w:val="en-US" w:eastAsia="zh-CN"/>
        </w:rPr>
        <w:t>南昌市行政审批局四级体系一站式服务综合业务系统平台（一期）</w:t>
      </w:r>
      <w:r>
        <w:rPr>
          <w:rFonts w:hint="eastAsia" w:ascii="Times New Roman" w:hAnsi="Times New Roman" w:eastAsia="仿宋_GB2312" w:cs="仿宋"/>
          <w:b/>
          <w:spacing w:val="0"/>
          <w:kern w:val="0"/>
          <w:sz w:val="28"/>
          <w:szCs w:val="24"/>
          <w:lang w:eastAsia="zh-CN"/>
        </w:rPr>
        <w:t>项目</w:t>
      </w:r>
      <w:r>
        <w:rPr>
          <w:rFonts w:hint="eastAsia" w:eastAsia="仿宋_GB2312" w:cs="仿宋"/>
          <w:b/>
          <w:spacing w:val="0"/>
          <w:kern w:val="0"/>
          <w:sz w:val="28"/>
          <w:szCs w:val="24"/>
        </w:rPr>
        <w:t>得分汇总表</w:t>
      </w:r>
    </w:p>
    <w:tbl>
      <w:tblPr>
        <w:tblStyle w:val="16"/>
        <w:tblW w:w="9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896"/>
        <w:gridCol w:w="1695"/>
        <w:gridCol w:w="1785"/>
        <w:gridCol w:w="1920"/>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896" w:type="dxa"/>
            <w:shd w:val="clear" w:color="auto" w:fill="BEBEB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项目决策</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（15分）</w:t>
            </w:r>
          </w:p>
        </w:tc>
        <w:tc>
          <w:tcPr>
            <w:tcW w:w="1695" w:type="dxa"/>
            <w:shd w:val="clear" w:color="auto" w:fill="BEBEB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项目过程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（15分）</w:t>
            </w:r>
          </w:p>
        </w:tc>
        <w:tc>
          <w:tcPr>
            <w:tcW w:w="1785" w:type="dxa"/>
            <w:shd w:val="clear" w:color="auto" w:fill="BEBEB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项目产出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（35分）</w:t>
            </w:r>
          </w:p>
        </w:tc>
        <w:tc>
          <w:tcPr>
            <w:tcW w:w="1920" w:type="dxa"/>
            <w:shd w:val="clear" w:color="auto" w:fill="BEBEB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项目效益</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（35分）</w:t>
            </w:r>
          </w:p>
        </w:tc>
        <w:tc>
          <w:tcPr>
            <w:tcW w:w="1755" w:type="dxa"/>
            <w:shd w:val="clear" w:color="auto" w:fill="BEBEB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atLeast"/>
        </w:trPr>
        <w:tc>
          <w:tcPr>
            <w:tcW w:w="1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13.00</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15.00</w:t>
            </w: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35.00</w:t>
            </w:r>
          </w:p>
        </w:tc>
        <w:tc>
          <w:tcPr>
            <w:tcW w:w="19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30.00</w:t>
            </w:r>
          </w:p>
        </w:tc>
        <w:tc>
          <w:tcPr>
            <w:tcW w:w="17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93.00</w:t>
            </w:r>
          </w:p>
        </w:tc>
      </w:tr>
    </w:tbl>
    <w:p>
      <w:pPr>
        <w:keepNext w:val="0"/>
        <w:keepLines w:val="0"/>
        <w:pageBreakBefore w:val="0"/>
        <w:widowControl w:val="0"/>
        <w:numPr>
          <w:ilvl w:val="0"/>
          <w:numId w:val="2"/>
        </w:numPr>
        <w:kinsoku/>
        <w:wordWrap/>
        <w:overflowPunct/>
        <w:topLinePunct w:val="0"/>
        <w:autoSpaceDE w:val="0"/>
        <w:autoSpaceDN w:val="0"/>
        <w:bidi w:val="0"/>
        <w:adjustRightInd/>
        <w:snapToGrid/>
        <w:spacing w:line="600" w:lineRule="exact"/>
        <w:ind w:right="0" w:firstLine="643" w:firstLineChars="200"/>
        <w:jc w:val="both"/>
        <w:textAlignment w:val="auto"/>
        <w:rPr>
          <w:rFonts w:hint="eastAsia" w:ascii="Times New Roman" w:hAnsi="Times New Roman" w:eastAsia="楷体_GB2312" w:cs="楷体_GB2312"/>
          <w:b/>
          <w:bCs/>
          <w:kern w:val="2"/>
          <w:sz w:val="32"/>
          <w:szCs w:val="32"/>
        </w:rPr>
      </w:pPr>
      <w:r>
        <w:rPr>
          <w:rFonts w:hint="eastAsia" w:ascii="Times New Roman" w:hAnsi="Times New Roman" w:eastAsia="楷体_GB2312" w:cs="楷体_GB2312"/>
          <w:b/>
          <w:bCs/>
          <w:kern w:val="2"/>
          <w:sz w:val="32"/>
          <w:szCs w:val="32"/>
        </w:rPr>
        <w:t>主要结论：</w:t>
      </w:r>
    </w:p>
    <w:p>
      <w:pPr>
        <w:keepNext w:val="0"/>
        <w:keepLines w:val="0"/>
        <w:pageBreakBefore w:val="0"/>
        <w:widowControl w:val="0"/>
        <w:kinsoku/>
        <w:wordWrap/>
        <w:overflowPunct/>
        <w:topLinePunct w:val="0"/>
        <w:autoSpaceDE w:val="0"/>
        <w:autoSpaceDN w:val="0"/>
        <w:bidi w:val="0"/>
        <w:adjustRightInd/>
        <w:snapToGrid/>
        <w:spacing w:line="600" w:lineRule="exact"/>
        <w:ind w:right="0"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江西省南昌公共资源交易中心设立实施“南昌市行政审批局四级体系一站式服务综合业务系统平台（一期）项目”，推进了“互联网+政务服务”和政务信息系统整合，较好的实现了政务信息系统“网络通、系统通、数据通、应用通”、政务数据“跨层级、跨地域、跨系统、跨部门、跨业务”共享交换，全面支撑全市政务服务“一网、一门、一次”改革。但项目实施过程中仍存在绩效目标设置不够合理，绩效指标不够明确等情况。</w:t>
      </w:r>
    </w:p>
    <w:p>
      <w:pPr>
        <w:pStyle w:val="3"/>
        <w:keepNext/>
        <w:keepLines/>
        <w:pageBreakBefore w:val="0"/>
        <w:widowControl w:val="0"/>
        <w:kinsoku/>
        <w:wordWrap/>
        <w:overflowPunct/>
        <w:topLinePunct w:val="0"/>
        <w:autoSpaceDE/>
        <w:autoSpaceDN/>
        <w:bidi w:val="0"/>
        <w:adjustRightInd/>
        <w:snapToGrid/>
        <w:spacing w:line="600" w:lineRule="exact"/>
        <w:ind w:right="0" w:firstLine="643" w:firstLineChars="200"/>
        <w:jc w:val="both"/>
        <w:textAlignment w:val="auto"/>
        <w:rPr>
          <w:rFonts w:hint="eastAsia" w:ascii="Times New Roman" w:hAnsi="Times New Roman" w:eastAsia="黑体" w:cs="黑体"/>
          <w:b/>
          <w:bCs/>
          <w:kern w:val="44"/>
          <w:sz w:val="32"/>
          <w:szCs w:val="32"/>
          <w:lang w:val="en-US" w:eastAsia="zh-CN"/>
        </w:rPr>
      </w:pPr>
      <w:bookmarkStart w:id="39" w:name="_Toc27761"/>
      <w:r>
        <w:rPr>
          <w:rFonts w:hint="eastAsia" w:ascii="Times New Roman" w:hAnsi="Times New Roman" w:eastAsia="黑体" w:cs="黑体"/>
          <w:b/>
          <w:bCs/>
          <w:kern w:val="44"/>
          <w:sz w:val="32"/>
          <w:szCs w:val="32"/>
          <w:lang w:val="en-US" w:eastAsia="zh-CN"/>
        </w:rPr>
        <w:t>四、绩效评价指标分析</w:t>
      </w:r>
      <w:bookmarkEnd w:id="39"/>
    </w:p>
    <w:p>
      <w:pPr>
        <w:pStyle w:val="4"/>
        <w:autoSpaceDE/>
        <w:autoSpaceDN/>
        <w:spacing w:before="0" w:after="0" w:line="600" w:lineRule="exact"/>
        <w:ind w:firstLine="643" w:firstLineChars="200"/>
        <w:jc w:val="both"/>
        <w:rPr>
          <w:rFonts w:hint="eastAsia" w:ascii="Times New Roman" w:hAnsi="Times New Roman" w:eastAsia="楷体_GB2312" w:cs="楷体_GB2312"/>
          <w:kern w:val="2"/>
          <w:lang w:eastAsia="zh-CN"/>
        </w:rPr>
      </w:pPr>
      <w:bookmarkStart w:id="40" w:name="（一）项目决策情况。"/>
      <w:bookmarkEnd w:id="40"/>
      <w:bookmarkStart w:id="41" w:name="_Toc10174"/>
      <w:r>
        <w:rPr>
          <w:rFonts w:hint="eastAsia" w:ascii="Times New Roman" w:hAnsi="Times New Roman" w:eastAsia="楷体_GB2312" w:cs="楷体_GB2312"/>
          <w:kern w:val="2"/>
        </w:rPr>
        <w:t>（一）项目决策情况</w:t>
      </w:r>
      <w:r>
        <w:rPr>
          <w:rFonts w:hint="eastAsia" w:ascii="Times New Roman" w:hAnsi="Times New Roman" w:eastAsia="楷体_GB2312" w:cs="楷体_GB2312"/>
          <w:kern w:val="2"/>
          <w:lang w:eastAsia="zh-CN"/>
        </w:rPr>
        <w:t>（</w:t>
      </w:r>
      <w:r>
        <w:rPr>
          <w:rFonts w:hint="eastAsia" w:ascii="Times New Roman" w:hAnsi="Times New Roman" w:eastAsia="楷体_GB2312" w:cs="楷体_GB2312"/>
          <w:kern w:val="2"/>
          <w:lang w:val="en-US" w:eastAsia="zh-CN"/>
        </w:rPr>
        <w:t>15分</w:t>
      </w:r>
      <w:r>
        <w:rPr>
          <w:rFonts w:hint="eastAsia" w:ascii="Times New Roman" w:hAnsi="Times New Roman" w:eastAsia="楷体_GB2312" w:cs="楷体_GB2312"/>
          <w:kern w:val="2"/>
          <w:lang w:eastAsia="zh-CN"/>
        </w:rPr>
        <w:t>）</w:t>
      </w:r>
      <w:bookmarkEnd w:id="41"/>
    </w:p>
    <w:p>
      <w:pPr>
        <w:keepNext w:val="0"/>
        <w:keepLines w:val="0"/>
        <w:pageBreakBefore w:val="0"/>
        <w:widowControl w:val="0"/>
        <w:tabs>
          <w:tab w:val="left" w:pos="312"/>
        </w:tabs>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
          <w:b/>
          <w:spacing w:val="0"/>
          <w:kern w:val="0"/>
          <w:sz w:val="28"/>
          <w:szCs w:val="24"/>
        </w:rPr>
      </w:pPr>
      <w:r>
        <w:rPr>
          <w:rFonts w:hint="eastAsia" w:ascii="Times New Roman" w:hAnsi="Times New Roman" w:eastAsia="仿宋_GB2312" w:cs="仿宋"/>
          <w:b/>
          <w:spacing w:val="0"/>
          <w:kern w:val="0"/>
          <w:sz w:val="28"/>
          <w:szCs w:val="24"/>
        </w:rPr>
        <w:t>表</w:t>
      </w:r>
      <w:r>
        <w:rPr>
          <w:rFonts w:hint="eastAsia" w:ascii="Times New Roman" w:hAnsi="Times New Roman" w:eastAsia="仿宋_GB2312" w:cs="仿宋"/>
          <w:b/>
          <w:spacing w:val="0"/>
          <w:kern w:val="0"/>
          <w:sz w:val="28"/>
          <w:szCs w:val="24"/>
          <w:lang w:val="en-US" w:eastAsia="zh-CN"/>
        </w:rPr>
        <w:t>2</w:t>
      </w:r>
      <w:r>
        <w:rPr>
          <w:rFonts w:hint="eastAsia" w:ascii="Times New Roman" w:hAnsi="Times New Roman" w:eastAsia="仿宋_GB2312" w:cs="仿宋"/>
          <w:b/>
          <w:spacing w:val="0"/>
          <w:kern w:val="0"/>
          <w:sz w:val="28"/>
          <w:szCs w:val="24"/>
        </w:rPr>
        <w:t xml:space="preserve">： </w:t>
      </w:r>
      <w:r>
        <w:rPr>
          <w:rFonts w:hint="eastAsia" w:ascii="Times New Roman" w:hAnsi="Times New Roman" w:eastAsia="仿宋_GB2312" w:cs="仿宋"/>
          <w:b/>
          <w:spacing w:val="0"/>
          <w:kern w:val="0"/>
          <w:sz w:val="28"/>
          <w:szCs w:val="24"/>
          <w:lang w:val="en-US" w:eastAsia="zh-CN"/>
        </w:rPr>
        <w:t>南昌市行政审批局四级体系一站式服务综合业务系统平台（一期）</w:t>
      </w:r>
      <w:r>
        <w:rPr>
          <w:rFonts w:hint="eastAsia" w:ascii="Times New Roman" w:hAnsi="Times New Roman" w:eastAsia="仿宋_GB2312" w:cs="仿宋"/>
          <w:b/>
          <w:spacing w:val="0"/>
          <w:kern w:val="0"/>
          <w:sz w:val="28"/>
          <w:szCs w:val="24"/>
          <w:lang w:eastAsia="zh-CN"/>
        </w:rPr>
        <w:t>项目</w:t>
      </w:r>
      <w:r>
        <w:rPr>
          <w:rFonts w:hint="eastAsia" w:ascii="Times New Roman" w:hAnsi="Times New Roman" w:eastAsia="仿宋_GB2312" w:cs="仿宋"/>
          <w:b/>
          <w:spacing w:val="0"/>
          <w:kern w:val="0"/>
          <w:sz w:val="28"/>
          <w:szCs w:val="24"/>
        </w:rPr>
        <w:t>决策情况得分汇总表</w:t>
      </w:r>
    </w:p>
    <w:tbl>
      <w:tblPr>
        <w:tblStyle w:val="16"/>
        <w:tblpPr w:leftFromText="180" w:rightFromText="180" w:vertAnchor="text" w:horzAnchor="page" w:tblpX="1710" w:tblpY="135"/>
        <w:tblOverlap w:val="never"/>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221"/>
        <w:gridCol w:w="2213"/>
        <w:gridCol w:w="2400"/>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2221" w:type="dxa"/>
            <w:shd w:val="clear" w:color="auto" w:fill="BEBEB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项目立项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（6分）</w:t>
            </w:r>
          </w:p>
        </w:tc>
        <w:tc>
          <w:tcPr>
            <w:tcW w:w="2213" w:type="dxa"/>
            <w:shd w:val="clear" w:color="auto" w:fill="BEBEB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绩效目标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（4分）</w:t>
            </w:r>
          </w:p>
        </w:tc>
        <w:tc>
          <w:tcPr>
            <w:tcW w:w="2400" w:type="dxa"/>
            <w:shd w:val="clear" w:color="auto" w:fill="BEBEB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资金投入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（5分）</w:t>
            </w:r>
          </w:p>
        </w:tc>
        <w:tc>
          <w:tcPr>
            <w:tcW w:w="2187" w:type="dxa"/>
            <w:shd w:val="clear" w:color="auto" w:fill="BEBEB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atLeast"/>
        </w:trPr>
        <w:tc>
          <w:tcPr>
            <w:tcW w:w="22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6.00</w:t>
            </w:r>
          </w:p>
        </w:tc>
        <w:tc>
          <w:tcPr>
            <w:tcW w:w="22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2.00</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5.00</w:t>
            </w: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13.00</w:t>
            </w:r>
          </w:p>
        </w:tc>
      </w:tr>
    </w:tbl>
    <w:p>
      <w:pPr>
        <w:pStyle w:val="5"/>
        <w:autoSpaceDE/>
        <w:autoSpaceDN/>
        <w:spacing w:line="600" w:lineRule="exact"/>
        <w:ind w:firstLine="643" w:firstLineChars="200"/>
        <w:jc w:val="both"/>
        <w:rPr>
          <w:rFonts w:hint="eastAsia" w:ascii="Times New Roman" w:hAnsi="Times New Roman" w:eastAsia="仿宋_GB2312" w:cs="Times New Roman"/>
          <w:kern w:val="2"/>
          <w:lang w:val="en-US" w:eastAsia="zh-CN"/>
        </w:rPr>
      </w:pPr>
      <w:bookmarkStart w:id="42" w:name="_Toc27672"/>
      <w:r>
        <w:rPr>
          <w:rFonts w:ascii="Times New Roman" w:hAnsi="Times New Roman" w:eastAsia="仿宋_GB2312" w:cs="Times New Roman"/>
          <w:kern w:val="2"/>
        </w:rPr>
        <w:t>1</w:t>
      </w:r>
      <w:r>
        <w:rPr>
          <w:rFonts w:hint="eastAsia" w:ascii="Times New Roman" w:hAnsi="Times New Roman" w:eastAsia="仿宋_GB2312" w:cs="Times New Roman"/>
          <w:kern w:val="2"/>
          <w:lang w:val="en-US" w:eastAsia="zh-CN"/>
        </w:rPr>
        <w:t>.</w:t>
      </w:r>
      <w:r>
        <w:rPr>
          <w:rFonts w:ascii="Times New Roman" w:hAnsi="Times New Roman" w:eastAsia="仿宋_GB2312" w:cs="Times New Roman"/>
          <w:kern w:val="2"/>
        </w:rPr>
        <w:t>项目立项</w:t>
      </w:r>
      <w:r>
        <w:rPr>
          <w:rFonts w:hint="eastAsia" w:ascii="Times New Roman" w:hAnsi="Times New Roman" w:eastAsia="仿宋_GB2312" w:cs="Times New Roman"/>
          <w:kern w:val="2"/>
          <w:lang w:eastAsia="zh-CN"/>
        </w:rPr>
        <w:t>（</w:t>
      </w:r>
      <w:r>
        <w:rPr>
          <w:rFonts w:hint="eastAsia" w:ascii="Times New Roman" w:hAnsi="Times New Roman" w:eastAsia="仿宋_GB2312" w:cs="Times New Roman"/>
          <w:kern w:val="2"/>
          <w:lang w:val="en-US" w:eastAsia="zh-CN"/>
        </w:rPr>
        <w:t>6分</w:t>
      </w:r>
      <w:r>
        <w:rPr>
          <w:rFonts w:hint="eastAsia" w:ascii="Times New Roman" w:hAnsi="Times New Roman" w:eastAsia="仿宋_GB2312" w:cs="Times New Roman"/>
          <w:kern w:val="2"/>
          <w:lang w:eastAsia="zh-CN"/>
        </w:rPr>
        <w:t>）</w:t>
      </w:r>
      <w:bookmarkEnd w:id="42"/>
    </w:p>
    <w:p>
      <w:pPr>
        <w:autoSpaceDE/>
        <w:autoSpaceDN/>
        <w:spacing w:line="600" w:lineRule="exact"/>
        <w:ind w:firstLine="562" w:firstLineChars="200"/>
        <w:jc w:val="both"/>
        <w:rPr>
          <w:rFonts w:hint="eastAsia" w:ascii="Times New Roman" w:hAnsi="Times New Roman" w:eastAsia="仿宋_GB2312" w:cs="仿宋_GB2312"/>
          <w:b/>
          <w:bCs/>
          <w:kern w:val="2"/>
          <w:sz w:val="28"/>
          <w:szCs w:val="28"/>
          <w:lang w:eastAsia="zh-CN"/>
        </w:rPr>
      </w:pPr>
      <w:r>
        <w:rPr>
          <w:rFonts w:hint="eastAsia" w:ascii="Times New Roman" w:hAnsi="Times New Roman" w:eastAsia="仿宋_GB2312" w:cs="仿宋_GB2312"/>
          <w:b/>
          <w:bCs/>
          <w:kern w:val="2"/>
          <w:sz w:val="28"/>
          <w:szCs w:val="28"/>
        </w:rPr>
        <w:t>（1）立项依据充分性</w:t>
      </w:r>
      <w:r>
        <w:rPr>
          <w:rFonts w:hint="eastAsia" w:ascii="Times New Roman" w:hAnsi="Times New Roman" w:eastAsia="仿宋_GB2312" w:cs="仿宋_GB2312"/>
          <w:b/>
          <w:bCs/>
          <w:kern w:val="2"/>
          <w:sz w:val="28"/>
          <w:szCs w:val="28"/>
          <w:lang w:eastAsia="zh-CN"/>
        </w:rPr>
        <w:t>（</w:t>
      </w:r>
      <w:r>
        <w:rPr>
          <w:rFonts w:hint="eastAsia" w:ascii="Times New Roman" w:hAnsi="Times New Roman" w:eastAsia="仿宋_GB2312" w:cs="仿宋_GB2312"/>
          <w:b/>
          <w:bCs/>
          <w:kern w:val="2"/>
          <w:sz w:val="28"/>
          <w:szCs w:val="28"/>
          <w:lang w:val="en-US" w:eastAsia="zh-CN"/>
        </w:rPr>
        <w:t>3分</w:t>
      </w:r>
      <w:r>
        <w:rPr>
          <w:rFonts w:hint="eastAsia" w:ascii="Times New Roman" w:hAnsi="Times New Roman" w:eastAsia="仿宋_GB2312" w:cs="仿宋_GB2312"/>
          <w:b/>
          <w:bCs/>
          <w:kern w:val="2"/>
          <w:sz w:val="28"/>
          <w:szCs w:val="28"/>
          <w:lang w:eastAsia="zh-CN"/>
        </w:rPr>
        <w:t>）</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eastAsia="仿宋_GB2312" w:cs="仿宋_GB2312"/>
          <w:sz w:val="28"/>
          <w:szCs w:val="28"/>
        </w:rPr>
        <w:t>依据《项目支出绩效评价管理办法》（财预〔2020〕10号）</w:t>
      </w:r>
      <w:r>
        <w:rPr>
          <w:rFonts w:hint="eastAsia" w:eastAsia="仿宋_GB2312" w:cs="仿宋_GB2312"/>
          <w:sz w:val="28"/>
          <w:szCs w:val="28"/>
          <w:lang w:eastAsia="zh-CN"/>
        </w:rPr>
        <w:t>“</w:t>
      </w:r>
      <w:r>
        <w:rPr>
          <w:rFonts w:hint="eastAsia" w:eastAsia="仿宋_GB2312" w:cs="仿宋_GB2312"/>
          <w:sz w:val="28"/>
          <w:szCs w:val="28"/>
        </w:rPr>
        <w:t>项目是否符合法律法规、相关政策、发展规划以及部门职责</w:t>
      </w:r>
      <w:r>
        <w:rPr>
          <w:rFonts w:hint="eastAsia" w:eastAsia="仿宋_GB2312" w:cs="仿宋_GB2312"/>
          <w:sz w:val="28"/>
          <w:szCs w:val="28"/>
          <w:lang w:eastAsia="zh-CN"/>
        </w:rPr>
        <w:t>”</w:t>
      </w:r>
      <w:r>
        <w:rPr>
          <w:rFonts w:hint="eastAsia" w:eastAsia="仿宋_GB2312" w:cs="仿宋_GB2312"/>
          <w:sz w:val="28"/>
          <w:szCs w:val="28"/>
        </w:rPr>
        <w:t>设立此指标。通过核查项目立项业务材料，</w:t>
      </w:r>
      <w:r>
        <w:rPr>
          <w:rFonts w:hint="eastAsia" w:ascii="Times New Roman" w:hAnsi="Times New Roman" w:eastAsia="仿宋_GB2312" w:cs="仿宋_GB2312"/>
          <w:kern w:val="2"/>
          <w:sz w:val="28"/>
          <w:szCs w:val="28"/>
        </w:rPr>
        <w:t>项目</w:t>
      </w:r>
      <w:r>
        <w:rPr>
          <w:rFonts w:hint="eastAsia" w:ascii="Times New Roman" w:hAnsi="Times New Roman" w:eastAsia="仿宋_GB2312" w:cs="仿宋_GB2312"/>
          <w:kern w:val="2"/>
          <w:sz w:val="28"/>
          <w:szCs w:val="28"/>
          <w:lang w:eastAsia="zh-CN"/>
        </w:rPr>
        <w:t>经</w:t>
      </w:r>
      <w:r>
        <w:rPr>
          <w:rFonts w:hint="eastAsia" w:ascii="Times New Roman" w:hAnsi="Times New Roman" w:eastAsia="仿宋_GB2312" w:cs="仿宋_GB2312"/>
          <w:kern w:val="2"/>
          <w:sz w:val="28"/>
          <w:szCs w:val="28"/>
        </w:rPr>
        <w:t>南昌市财政局</w:t>
      </w:r>
      <w:r>
        <w:rPr>
          <w:rFonts w:hint="eastAsia" w:ascii="Times New Roman" w:hAnsi="Times New Roman" w:eastAsia="仿宋_GB2312" w:cs="仿宋_GB2312"/>
          <w:kern w:val="2"/>
          <w:sz w:val="28"/>
          <w:szCs w:val="28"/>
          <w:lang w:eastAsia="zh-CN"/>
        </w:rPr>
        <w:t>批复</w:t>
      </w:r>
      <w:r>
        <w:rPr>
          <w:rFonts w:hint="eastAsia" w:ascii="Times New Roman" w:hAnsi="Times New Roman" w:eastAsia="仿宋_GB2312" w:cs="仿宋_GB2312"/>
          <w:kern w:val="2"/>
          <w:sz w:val="28"/>
          <w:szCs w:val="28"/>
        </w:rPr>
        <w:t>列入202</w:t>
      </w:r>
      <w:r>
        <w:rPr>
          <w:rFonts w:hint="eastAsia" w:ascii="Times New Roman" w:hAnsi="Times New Roman" w:eastAsia="仿宋_GB2312" w:cs="仿宋_GB2312"/>
          <w:kern w:val="2"/>
          <w:sz w:val="28"/>
          <w:szCs w:val="28"/>
          <w:lang w:val="en-US" w:eastAsia="zh-CN"/>
        </w:rPr>
        <w:t>2</w:t>
      </w:r>
      <w:r>
        <w:rPr>
          <w:rFonts w:hint="eastAsia" w:ascii="Times New Roman" w:hAnsi="Times New Roman" w:eastAsia="仿宋_GB2312" w:cs="仿宋_GB2312"/>
          <w:kern w:val="2"/>
          <w:sz w:val="28"/>
          <w:szCs w:val="28"/>
        </w:rPr>
        <w:t>年部门预算项目支出，立项符合相关法律法规、国民经济发展规划和相关政策，属于公共交易中心部门职责，属于公共财政支持范围，符合中央、地方事权支出责任划分原则，未与相关部门同类项目或部门内部相关项目重复。该项指标得3</w:t>
      </w:r>
      <w:r>
        <w:rPr>
          <w:rFonts w:hint="eastAsia" w:ascii="Times New Roman" w:hAnsi="Times New Roman" w:eastAsia="仿宋_GB2312" w:cs="仿宋_GB2312"/>
          <w:kern w:val="2"/>
          <w:sz w:val="28"/>
          <w:szCs w:val="28"/>
          <w:lang w:val="en-US" w:eastAsia="zh-CN"/>
        </w:rPr>
        <w:t>.00</w:t>
      </w:r>
      <w:r>
        <w:rPr>
          <w:rFonts w:hint="eastAsia" w:ascii="Times New Roman" w:hAnsi="Times New Roman" w:eastAsia="仿宋_GB2312" w:cs="仿宋_GB2312"/>
          <w:kern w:val="2"/>
          <w:sz w:val="28"/>
          <w:szCs w:val="28"/>
        </w:rPr>
        <w:t>分。</w:t>
      </w:r>
    </w:p>
    <w:p>
      <w:pPr>
        <w:autoSpaceDE/>
        <w:autoSpaceDN/>
        <w:spacing w:line="600" w:lineRule="exact"/>
        <w:ind w:firstLine="562" w:firstLineChars="200"/>
        <w:jc w:val="both"/>
        <w:rPr>
          <w:rFonts w:hint="eastAsia" w:ascii="Times New Roman" w:hAnsi="Times New Roman" w:eastAsia="仿宋_GB2312" w:cs="仿宋_GB2312"/>
          <w:b/>
          <w:bCs/>
          <w:kern w:val="2"/>
          <w:sz w:val="28"/>
          <w:szCs w:val="28"/>
          <w:lang w:val="en-US" w:eastAsia="zh-CN"/>
        </w:rPr>
      </w:pPr>
      <w:r>
        <w:rPr>
          <w:rFonts w:hint="eastAsia" w:ascii="Times New Roman" w:hAnsi="Times New Roman" w:eastAsia="仿宋_GB2312" w:cs="仿宋_GB2312"/>
          <w:b/>
          <w:bCs/>
          <w:kern w:val="2"/>
          <w:sz w:val="28"/>
          <w:szCs w:val="28"/>
        </w:rPr>
        <w:t>（2）立项程序规范性</w:t>
      </w:r>
      <w:r>
        <w:rPr>
          <w:rFonts w:hint="eastAsia" w:ascii="Times New Roman" w:hAnsi="Times New Roman" w:eastAsia="仿宋_GB2312" w:cs="仿宋_GB2312"/>
          <w:b/>
          <w:bCs/>
          <w:kern w:val="2"/>
          <w:sz w:val="28"/>
          <w:szCs w:val="28"/>
          <w:lang w:eastAsia="zh-CN"/>
        </w:rPr>
        <w:t>（</w:t>
      </w:r>
      <w:r>
        <w:rPr>
          <w:rFonts w:hint="eastAsia" w:ascii="Times New Roman" w:hAnsi="Times New Roman" w:eastAsia="仿宋_GB2312" w:cs="仿宋_GB2312"/>
          <w:b/>
          <w:bCs/>
          <w:kern w:val="2"/>
          <w:sz w:val="28"/>
          <w:szCs w:val="28"/>
          <w:lang w:val="en-US" w:eastAsia="zh-CN"/>
        </w:rPr>
        <w:t>3</w:t>
      </w:r>
      <w:r>
        <w:rPr>
          <w:rFonts w:hint="eastAsia" w:ascii="Times New Roman" w:hAnsi="Times New Roman" w:eastAsia="仿宋_GB2312" w:cs="仿宋_GB2312"/>
          <w:b/>
          <w:bCs/>
          <w:kern w:val="2"/>
          <w:sz w:val="28"/>
          <w:szCs w:val="28"/>
          <w:lang w:eastAsia="zh-CN"/>
        </w:rPr>
        <w:t>分）</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eastAsia="仿宋_GB2312" w:cs="仿宋_GB2312"/>
          <w:b w:val="0"/>
          <w:bCs w:val="0"/>
          <w:sz w:val="28"/>
          <w:szCs w:val="28"/>
        </w:rPr>
        <w:t>依据《项目支出绩效评价管理办法》（财预〔2020〕10号）</w:t>
      </w:r>
      <w:r>
        <w:rPr>
          <w:rFonts w:hint="eastAsia" w:eastAsia="仿宋_GB2312" w:cs="仿宋_GB2312"/>
          <w:b w:val="0"/>
          <w:bCs w:val="0"/>
          <w:sz w:val="28"/>
          <w:szCs w:val="28"/>
          <w:lang w:eastAsia="zh-CN"/>
        </w:rPr>
        <w:t>“</w:t>
      </w:r>
      <w:r>
        <w:rPr>
          <w:rFonts w:hint="eastAsia" w:eastAsia="仿宋_GB2312" w:cs="仿宋_GB2312"/>
          <w:b w:val="0"/>
          <w:bCs w:val="0"/>
          <w:sz w:val="28"/>
          <w:szCs w:val="28"/>
        </w:rPr>
        <w:t>项目申请、设立过程是否符合相关要求</w:t>
      </w:r>
      <w:r>
        <w:rPr>
          <w:rFonts w:hint="eastAsia" w:eastAsia="仿宋_GB2312" w:cs="仿宋_GB2312"/>
          <w:b w:val="0"/>
          <w:bCs w:val="0"/>
          <w:sz w:val="28"/>
          <w:szCs w:val="28"/>
          <w:lang w:eastAsia="zh-CN"/>
        </w:rPr>
        <w:t>”</w:t>
      </w:r>
      <w:r>
        <w:rPr>
          <w:rFonts w:hint="eastAsia" w:eastAsia="仿宋_GB2312" w:cs="仿宋_GB2312"/>
          <w:b w:val="0"/>
          <w:bCs w:val="0"/>
          <w:sz w:val="28"/>
          <w:szCs w:val="28"/>
        </w:rPr>
        <w:t>设立此指标。通过项目立项业务材料</w:t>
      </w:r>
      <w:r>
        <w:rPr>
          <w:rFonts w:hint="eastAsia" w:eastAsia="仿宋_GB2312" w:cs="仿宋_GB2312"/>
          <w:b w:val="0"/>
          <w:bCs w:val="0"/>
          <w:sz w:val="28"/>
          <w:szCs w:val="28"/>
          <w:lang w:val="en-US" w:eastAsia="zh-CN"/>
        </w:rPr>
        <w:t>核</w:t>
      </w:r>
      <w:r>
        <w:rPr>
          <w:rFonts w:hint="eastAsia" w:eastAsia="仿宋_GB2312" w:cs="仿宋_GB2312"/>
          <w:b w:val="0"/>
          <w:bCs w:val="0"/>
          <w:sz w:val="28"/>
          <w:szCs w:val="28"/>
        </w:rPr>
        <w:t>查，</w:t>
      </w:r>
      <w:r>
        <w:rPr>
          <w:rFonts w:hint="eastAsia" w:ascii="Times New Roman" w:hAnsi="Times New Roman" w:eastAsia="仿宋_GB2312" w:cs="仿宋_GB2312"/>
          <w:kern w:val="2"/>
          <w:sz w:val="28"/>
          <w:szCs w:val="28"/>
        </w:rPr>
        <w:t>项目按照规定的程序申请设立，经市财政局绩效办审核并批复，审批文件、材料符合相关要求，事前已经过必要的可行性研究、专家论证、风险评估、绩效评估、集体决策，对南昌市行政审批局四级体系一站式服务综合业务系统平台项目的数量、质量、成本及效益等设立合理的业务指标。该项指标得</w:t>
      </w:r>
      <w:r>
        <w:rPr>
          <w:rFonts w:hint="eastAsia" w:ascii="Times New Roman" w:hAnsi="Times New Roman" w:eastAsia="仿宋_GB2312" w:cs="仿宋_GB2312"/>
          <w:kern w:val="2"/>
          <w:sz w:val="28"/>
          <w:szCs w:val="28"/>
          <w:lang w:val="en-US" w:eastAsia="zh-CN"/>
        </w:rPr>
        <w:t>3.00</w:t>
      </w:r>
      <w:r>
        <w:rPr>
          <w:rFonts w:hint="eastAsia" w:ascii="Times New Roman" w:hAnsi="Times New Roman" w:eastAsia="仿宋_GB2312" w:cs="仿宋_GB2312"/>
          <w:kern w:val="2"/>
          <w:sz w:val="28"/>
          <w:szCs w:val="28"/>
        </w:rPr>
        <w:t>分。</w:t>
      </w:r>
    </w:p>
    <w:p>
      <w:pPr>
        <w:pStyle w:val="5"/>
        <w:autoSpaceDE/>
        <w:autoSpaceDN/>
        <w:spacing w:line="600" w:lineRule="exact"/>
        <w:ind w:firstLine="643" w:firstLineChars="200"/>
        <w:jc w:val="both"/>
        <w:rPr>
          <w:rFonts w:hint="eastAsia" w:ascii="Times New Roman" w:hAnsi="Times New Roman" w:eastAsia="仿宋_GB2312" w:cs="Times New Roman"/>
          <w:kern w:val="2"/>
        </w:rPr>
      </w:pPr>
      <w:bookmarkStart w:id="43" w:name="_Toc30839"/>
      <w:r>
        <w:rPr>
          <w:rFonts w:hint="eastAsia" w:ascii="Times New Roman" w:hAnsi="Times New Roman" w:eastAsia="仿宋_GB2312" w:cs="Times New Roman"/>
          <w:kern w:val="2"/>
        </w:rPr>
        <w:t>2</w:t>
      </w:r>
      <w:r>
        <w:rPr>
          <w:rFonts w:hint="eastAsia" w:ascii="Times New Roman" w:hAnsi="Times New Roman" w:eastAsia="仿宋_GB2312" w:cs="Times New Roman"/>
          <w:kern w:val="2"/>
          <w:lang w:val="en-US" w:eastAsia="zh-CN"/>
        </w:rPr>
        <w:t>.</w:t>
      </w:r>
      <w:r>
        <w:rPr>
          <w:rFonts w:hint="eastAsia" w:ascii="Times New Roman" w:hAnsi="Times New Roman" w:eastAsia="仿宋_GB2312" w:cs="Times New Roman"/>
          <w:kern w:val="2"/>
        </w:rPr>
        <w:t>绩效目标</w:t>
      </w:r>
      <w:r>
        <w:rPr>
          <w:rFonts w:hint="eastAsia" w:ascii="Times New Roman" w:hAnsi="Times New Roman" w:eastAsia="仿宋_GB2312" w:cs="Times New Roman"/>
          <w:kern w:val="2"/>
          <w:lang w:eastAsia="zh-CN"/>
        </w:rPr>
        <w:t>（</w:t>
      </w:r>
      <w:r>
        <w:rPr>
          <w:rFonts w:hint="eastAsia" w:ascii="Times New Roman" w:hAnsi="Times New Roman" w:eastAsia="仿宋_GB2312" w:cs="Times New Roman"/>
          <w:kern w:val="2"/>
          <w:lang w:val="en-US" w:eastAsia="zh-CN"/>
        </w:rPr>
        <w:t>4分</w:t>
      </w:r>
      <w:r>
        <w:rPr>
          <w:rFonts w:hint="eastAsia" w:ascii="Times New Roman" w:hAnsi="Times New Roman" w:eastAsia="仿宋_GB2312" w:cs="Times New Roman"/>
          <w:kern w:val="2"/>
          <w:lang w:eastAsia="zh-CN"/>
        </w:rPr>
        <w:t>）</w:t>
      </w:r>
      <w:bookmarkEnd w:id="43"/>
    </w:p>
    <w:p>
      <w:pPr>
        <w:autoSpaceDE/>
        <w:autoSpaceDN/>
        <w:spacing w:line="600" w:lineRule="exact"/>
        <w:ind w:firstLine="562" w:firstLineChars="200"/>
        <w:jc w:val="both"/>
        <w:rPr>
          <w:rFonts w:hint="eastAsia" w:ascii="Times New Roman" w:hAnsi="Times New Roman" w:eastAsia="仿宋_GB2312" w:cs="仿宋_GB2312"/>
          <w:b/>
          <w:bCs/>
          <w:kern w:val="2"/>
          <w:sz w:val="28"/>
          <w:szCs w:val="28"/>
        </w:rPr>
      </w:pPr>
      <w:r>
        <w:rPr>
          <w:rFonts w:hint="eastAsia" w:ascii="Times New Roman" w:hAnsi="Times New Roman" w:eastAsia="仿宋_GB2312" w:cs="仿宋_GB2312"/>
          <w:b/>
          <w:bCs/>
          <w:kern w:val="2"/>
          <w:sz w:val="28"/>
          <w:szCs w:val="28"/>
        </w:rPr>
        <w:t>（1）绩效目标合理性</w:t>
      </w:r>
      <w:r>
        <w:rPr>
          <w:rFonts w:hint="eastAsia" w:ascii="Times New Roman" w:hAnsi="Times New Roman" w:eastAsia="仿宋_GB2312" w:cs="仿宋_GB2312"/>
          <w:b/>
          <w:bCs/>
          <w:kern w:val="2"/>
          <w:sz w:val="28"/>
          <w:szCs w:val="28"/>
          <w:lang w:eastAsia="zh-CN"/>
        </w:rPr>
        <w:t>（</w:t>
      </w:r>
      <w:r>
        <w:rPr>
          <w:rFonts w:hint="eastAsia" w:ascii="Times New Roman" w:hAnsi="Times New Roman" w:eastAsia="仿宋_GB2312" w:cs="仿宋_GB2312"/>
          <w:b/>
          <w:bCs/>
          <w:kern w:val="2"/>
          <w:sz w:val="28"/>
          <w:szCs w:val="28"/>
          <w:lang w:val="en-US" w:eastAsia="zh-CN"/>
        </w:rPr>
        <w:t>2</w:t>
      </w:r>
      <w:r>
        <w:rPr>
          <w:rFonts w:hint="eastAsia" w:ascii="Times New Roman" w:hAnsi="Times New Roman" w:eastAsia="仿宋_GB2312" w:cs="仿宋_GB2312"/>
          <w:b/>
          <w:bCs/>
          <w:kern w:val="2"/>
          <w:sz w:val="28"/>
          <w:szCs w:val="28"/>
          <w:lang w:eastAsia="zh-CN"/>
        </w:rPr>
        <w:t>分）</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依据《项目支出绩效评价管理办法》（财预〔2020〕10号）“项目所设定的绩效目标是否依据充分、符合客观实际，项目绩效目标与项目实施是否相符”设立此指标。通过核查项目立项业务材料</w:t>
      </w:r>
      <w:r>
        <w:rPr>
          <w:rFonts w:hint="eastAsia" w:ascii="Times New Roman" w:hAnsi="Times New Roman" w:eastAsia="仿宋_GB2312" w:cs="仿宋_GB2312"/>
          <w:kern w:val="2"/>
          <w:sz w:val="28"/>
          <w:szCs w:val="28"/>
          <w:lang w:eastAsia="zh-CN"/>
        </w:rPr>
        <w:t>，南昌公共资源交易中心</w:t>
      </w:r>
      <w:r>
        <w:rPr>
          <w:rFonts w:hint="eastAsia" w:ascii="Times New Roman" w:hAnsi="Times New Roman" w:eastAsia="仿宋_GB2312" w:cs="仿宋_GB2312"/>
          <w:kern w:val="2"/>
          <w:sz w:val="28"/>
          <w:szCs w:val="28"/>
          <w:lang w:val="en-US" w:eastAsia="zh-CN"/>
        </w:rPr>
        <w:t>严格按照预算绩效管理要求，结合项目实际工作内容，设定项目年度总体目标，绩效目标与实际工作内容相关，项目效益符合正常水平。</w:t>
      </w:r>
      <w:r>
        <w:rPr>
          <w:rFonts w:hint="eastAsia" w:ascii="Times New Roman" w:hAnsi="Times New Roman" w:eastAsia="仿宋_GB2312" w:cs="仿宋_GB2312"/>
          <w:kern w:val="2"/>
          <w:sz w:val="28"/>
          <w:szCs w:val="28"/>
        </w:rPr>
        <w:t>根据评分标准，该指标得分</w:t>
      </w:r>
      <w:r>
        <w:rPr>
          <w:rFonts w:hint="eastAsia" w:ascii="Times New Roman" w:hAnsi="Times New Roman" w:eastAsia="仿宋_GB2312" w:cs="仿宋_GB2312"/>
          <w:kern w:val="2"/>
          <w:sz w:val="28"/>
          <w:szCs w:val="28"/>
          <w:lang w:val="en-US" w:eastAsia="zh-CN"/>
        </w:rPr>
        <w:t>2</w:t>
      </w:r>
      <w:r>
        <w:rPr>
          <w:rFonts w:hint="eastAsia" w:ascii="Times New Roman" w:hAnsi="Times New Roman" w:eastAsia="仿宋_GB2312" w:cs="仿宋_GB2312"/>
          <w:kern w:val="2"/>
          <w:sz w:val="28"/>
          <w:szCs w:val="28"/>
        </w:rPr>
        <w:t>.00分。</w:t>
      </w:r>
    </w:p>
    <w:p>
      <w:pPr>
        <w:autoSpaceDE/>
        <w:autoSpaceDN/>
        <w:spacing w:line="600" w:lineRule="exact"/>
        <w:ind w:firstLine="562" w:firstLineChars="200"/>
        <w:jc w:val="both"/>
        <w:rPr>
          <w:rFonts w:hint="eastAsia" w:ascii="Times New Roman" w:hAnsi="Times New Roman" w:eastAsia="仿宋_GB2312" w:cs="仿宋_GB2312"/>
          <w:b/>
          <w:bCs/>
          <w:kern w:val="2"/>
          <w:sz w:val="28"/>
          <w:szCs w:val="28"/>
        </w:rPr>
      </w:pPr>
      <w:r>
        <w:rPr>
          <w:rFonts w:hint="eastAsia" w:ascii="Times New Roman" w:hAnsi="Times New Roman" w:eastAsia="仿宋_GB2312" w:cs="仿宋_GB2312"/>
          <w:b/>
          <w:bCs/>
          <w:kern w:val="2"/>
          <w:sz w:val="28"/>
          <w:szCs w:val="28"/>
        </w:rPr>
        <w:t>（2）绩效指标明确性</w:t>
      </w:r>
      <w:r>
        <w:rPr>
          <w:rFonts w:hint="eastAsia" w:ascii="Times New Roman" w:hAnsi="Times New Roman" w:eastAsia="仿宋_GB2312" w:cs="仿宋_GB2312"/>
          <w:b/>
          <w:bCs/>
          <w:kern w:val="2"/>
          <w:sz w:val="28"/>
          <w:szCs w:val="28"/>
          <w:lang w:eastAsia="zh-CN"/>
        </w:rPr>
        <w:t>（</w:t>
      </w:r>
      <w:r>
        <w:rPr>
          <w:rFonts w:hint="eastAsia" w:ascii="Times New Roman" w:hAnsi="Times New Roman" w:eastAsia="仿宋_GB2312" w:cs="仿宋_GB2312"/>
          <w:b/>
          <w:bCs/>
          <w:kern w:val="2"/>
          <w:sz w:val="28"/>
          <w:szCs w:val="28"/>
          <w:lang w:val="en-US" w:eastAsia="zh-CN"/>
        </w:rPr>
        <w:t>2分</w:t>
      </w:r>
      <w:r>
        <w:rPr>
          <w:rFonts w:hint="eastAsia" w:ascii="Times New Roman" w:hAnsi="Times New Roman" w:eastAsia="仿宋_GB2312" w:cs="仿宋_GB2312"/>
          <w:b/>
          <w:bCs/>
          <w:kern w:val="2"/>
          <w:sz w:val="28"/>
          <w:szCs w:val="28"/>
          <w:lang w:eastAsia="zh-CN"/>
        </w:rPr>
        <w:t>）</w:t>
      </w:r>
    </w:p>
    <w:p>
      <w:pPr>
        <w:autoSpaceDE/>
        <w:autoSpaceDN/>
        <w:spacing w:line="600" w:lineRule="exact"/>
        <w:ind w:firstLine="560" w:firstLineChars="200"/>
        <w:jc w:val="both"/>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lang w:val="en-US" w:eastAsia="zh-CN"/>
        </w:rPr>
        <w:t>依据《项目支出绩效评价管理办法》（财预〔2020〕10号）“绩效目标设定的绩效指标是否清晰、细化、可衡量”设立此指标。通过核查项目业务材料及查看单位所提供的项目目标申报表，其数量指标设置为系统培训1次，而质量指标设置为文档符合初验要求100%，未能与数量相对应，且指标值不能清晰衡量。</w:t>
      </w:r>
      <w:r>
        <w:rPr>
          <w:rFonts w:hint="eastAsia" w:ascii="Times New Roman" w:hAnsi="Times New Roman" w:eastAsia="仿宋_GB2312" w:cs="仿宋_GB2312"/>
          <w:kern w:val="2"/>
          <w:sz w:val="28"/>
          <w:szCs w:val="28"/>
        </w:rPr>
        <w:t>根据评分标准，</w:t>
      </w:r>
      <w:r>
        <w:rPr>
          <w:rFonts w:hint="eastAsia" w:ascii="Times New Roman" w:hAnsi="Times New Roman" w:eastAsia="仿宋_GB2312" w:cs="仿宋_GB2312"/>
          <w:kern w:val="2"/>
          <w:sz w:val="28"/>
          <w:szCs w:val="28"/>
          <w:lang w:eastAsia="zh-CN"/>
        </w:rPr>
        <w:t>扣</w:t>
      </w:r>
      <w:r>
        <w:rPr>
          <w:rFonts w:hint="eastAsia" w:ascii="Times New Roman" w:hAnsi="Times New Roman" w:eastAsia="仿宋_GB2312" w:cs="仿宋_GB2312"/>
          <w:kern w:val="2"/>
          <w:sz w:val="28"/>
          <w:szCs w:val="28"/>
          <w:lang w:val="en-US" w:eastAsia="zh-CN"/>
        </w:rPr>
        <w:t>2.00</w:t>
      </w:r>
      <w:r>
        <w:rPr>
          <w:rFonts w:hint="eastAsia" w:ascii="Times New Roman" w:hAnsi="Times New Roman" w:eastAsia="仿宋_GB2312" w:cs="仿宋_GB2312"/>
          <w:kern w:val="2"/>
          <w:sz w:val="28"/>
          <w:szCs w:val="28"/>
        </w:rPr>
        <w:t>分</w:t>
      </w:r>
      <w:r>
        <w:rPr>
          <w:rFonts w:hint="eastAsia" w:ascii="Times New Roman" w:hAnsi="Times New Roman" w:eastAsia="仿宋_GB2312" w:cs="仿宋_GB2312"/>
          <w:kern w:val="2"/>
          <w:sz w:val="28"/>
          <w:szCs w:val="28"/>
          <w:lang w:eastAsia="zh-CN"/>
        </w:rPr>
        <w:t>，该项指标得</w:t>
      </w:r>
      <w:r>
        <w:rPr>
          <w:rFonts w:hint="eastAsia" w:ascii="Times New Roman" w:hAnsi="Times New Roman" w:eastAsia="仿宋_GB2312" w:cs="仿宋_GB2312"/>
          <w:kern w:val="2"/>
          <w:sz w:val="28"/>
          <w:szCs w:val="28"/>
          <w:lang w:val="en-US" w:eastAsia="zh-CN"/>
        </w:rPr>
        <w:t>0.00</w:t>
      </w:r>
      <w:r>
        <w:rPr>
          <w:rFonts w:hint="eastAsia" w:ascii="Times New Roman" w:hAnsi="Times New Roman" w:eastAsia="仿宋_GB2312" w:cs="仿宋_GB2312"/>
          <w:kern w:val="2"/>
          <w:sz w:val="28"/>
          <w:szCs w:val="28"/>
          <w:lang w:eastAsia="zh-CN"/>
        </w:rPr>
        <w:t>分</w:t>
      </w:r>
      <w:r>
        <w:rPr>
          <w:rFonts w:hint="eastAsia" w:ascii="Times New Roman" w:hAnsi="Times New Roman" w:eastAsia="仿宋_GB2312" w:cs="仿宋_GB2312"/>
          <w:kern w:val="2"/>
          <w:sz w:val="28"/>
          <w:szCs w:val="28"/>
        </w:rPr>
        <w:t>。</w:t>
      </w:r>
    </w:p>
    <w:p>
      <w:pPr>
        <w:pStyle w:val="5"/>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Times New Roman"/>
          <w:kern w:val="2"/>
        </w:rPr>
      </w:pPr>
      <w:bookmarkStart w:id="44" w:name="_Toc21126"/>
      <w:r>
        <w:rPr>
          <w:rFonts w:hint="eastAsia" w:ascii="Times New Roman" w:hAnsi="Times New Roman" w:eastAsia="仿宋_GB2312" w:cs="Times New Roman"/>
          <w:kern w:val="2"/>
        </w:rPr>
        <w:t>3</w:t>
      </w:r>
      <w:r>
        <w:rPr>
          <w:rFonts w:hint="eastAsia" w:ascii="Times New Roman" w:hAnsi="Times New Roman" w:eastAsia="仿宋_GB2312" w:cs="Times New Roman"/>
          <w:kern w:val="2"/>
          <w:lang w:val="en-US" w:eastAsia="zh-CN"/>
        </w:rPr>
        <w:t>.</w:t>
      </w:r>
      <w:r>
        <w:rPr>
          <w:rFonts w:hint="eastAsia" w:ascii="Times New Roman" w:hAnsi="Times New Roman" w:eastAsia="仿宋_GB2312" w:cs="Times New Roman"/>
          <w:kern w:val="2"/>
        </w:rPr>
        <w:t>资金投入</w:t>
      </w:r>
      <w:r>
        <w:rPr>
          <w:rFonts w:hint="eastAsia" w:ascii="Times New Roman" w:hAnsi="Times New Roman" w:eastAsia="仿宋_GB2312" w:cs="Times New Roman"/>
          <w:kern w:val="2"/>
          <w:lang w:eastAsia="zh-CN"/>
        </w:rPr>
        <w:t>（</w:t>
      </w:r>
      <w:r>
        <w:rPr>
          <w:rFonts w:hint="eastAsia" w:ascii="Times New Roman" w:hAnsi="Times New Roman" w:eastAsia="仿宋_GB2312" w:cs="Times New Roman"/>
          <w:kern w:val="2"/>
          <w:lang w:val="en-US" w:eastAsia="zh-CN"/>
        </w:rPr>
        <w:t>5分</w:t>
      </w:r>
      <w:r>
        <w:rPr>
          <w:rFonts w:hint="eastAsia" w:ascii="Times New Roman" w:hAnsi="Times New Roman" w:eastAsia="仿宋_GB2312" w:cs="Times New Roman"/>
          <w:kern w:val="2"/>
          <w:lang w:eastAsia="zh-CN"/>
        </w:rPr>
        <w:t>）</w:t>
      </w:r>
      <w:bookmarkEnd w:id="44"/>
    </w:p>
    <w:p>
      <w:pPr>
        <w:autoSpaceDE/>
        <w:autoSpaceDN/>
        <w:spacing w:line="600" w:lineRule="exact"/>
        <w:ind w:firstLine="562" w:firstLineChars="200"/>
        <w:jc w:val="both"/>
        <w:rPr>
          <w:rFonts w:hint="eastAsia" w:ascii="Times New Roman" w:hAnsi="Times New Roman" w:eastAsia="仿宋_GB2312" w:cs="仿宋_GB2312"/>
          <w:b/>
          <w:bCs/>
          <w:kern w:val="2"/>
          <w:sz w:val="28"/>
          <w:szCs w:val="28"/>
        </w:rPr>
      </w:pPr>
      <w:r>
        <w:rPr>
          <w:rFonts w:hint="eastAsia" w:ascii="Times New Roman" w:hAnsi="Times New Roman" w:eastAsia="仿宋_GB2312" w:cs="仿宋_GB2312"/>
          <w:b/>
          <w:bCs/>
          <w:kern w:val="2"/>
          <w:sz w:val="28"/>
          <w:szCs w:val="28"/>
        </w:rPr>
        <w:t>（1）预算编制科学性</w:t>
      </w:r>
      <w:r>
        <w:rPr>
          <w:rFonts w:hint="eastAsia" w:ascii="Times New Roman" w:hAnsi="Times New Roman" w:eastAsia="仿宋_GB2312" w:cs="仿宋_GB2312"/>
          <w:b/>
          <w:bCs/>
          <w:kern w:val="2"/>
          <w:sz w:val="28"/>
          <w:szCs w:val="28"/>
          <w:lang w:eastAsia="zh-CN"/>
        </w:rPr>
        <w:t>（</w:t>
      </w:r>
      <w:r>
        <w:rPr>
          <w:rFonts w:hint="eastAsia" w:ascii="Times New Roman" w:hAnsi="Times New Roman" w:eastAsia="仿宋_GB2312" w:cs="仿宋_GB2312"/>
          <w:b/>
          <w:bCs/>
          <w:kern w:val="2"/>
          <w:sz w:val="28"/>
          <w:szCs w:val="28"/>
          <w:lang w:val="en-US" w:eastAsia="zh-CN"/>
        </w:rPr>
        <w:t>3分</w:t>
      </w:r>
      <w:r>
        <w:rPr>
          <w:rFonts w:hint="eastAsia" w:ascii="Times New Roman" w:hAnsi="Times New Roman" w:eastAsia="仿宋_GB2312" w:cs="仿宋_GB2312"/>
          <w:b/>
          <w:bCs/>
          <w:kern w:val="2"/>
          <w:sz w:val="28"/>
          <w:szCs w:val="28"/>
          <w:lang w:eastAsia="zh-CN"/>
        </w:rPr>
        <w:t>）</w:t>
      </w:r>
    </w:p>
    <w:p>
      <w:pPr>
        <w:autoSpaceDE/>
        <w:autoSpaceDN/>
        <w:spacing w:line="600" w:lineRule="exact"/>
        <w:ind w:firstLine="560" w:firstLineChars="200"/>
        <w:jc w:val="both"/>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依据《项目支出绩效评价管理办法》（财预〔2020〕10号）“项目预算编制是否经过科学论证、有明确标准，资金额度与年度目标是否相适应”设立此指标。通过核查项目立项业务和财务材料，我中心根据项目建设合同，按需编制项目预算，预算确定的项目投资额或资金量与工作任务相匹配，项目预算编制科学。根据评分标准，该指标得分3.00分。</w:t>
      </w:r>
    </w:p>
    <w:p>
      <w:pPr>
        <w:autoSpaceDE/>
        <w:autoSpaceDN/>
        <w:spacing w:line="600" w:lineRule="exact"/>
        <w:ind w:firstLine="562" w:firstLineChars="200"/>
        <w:jc w:val="both"/>
        <w:rPr>
          <w:rFonts w:hint="eastAsia" w:ascii="Times New Roman" w:hAnsi="Times New Roman" w:eastAsia="仿宋_GB2312" w:cs="仿宋_GB2312"/>
          <w:b/>
          <w:bCs/>
          <w:kern w:val="2"/>
          <w:sz w:val="28"/>
          <w:szCs w:val="28"/>
        </w:rPr>
      </w:pPr>
      <w:r>
        <w:rPr>
          <w:rFonts w:hint="eastAsia" w:ascii="Times New Roman" w:hAnsi="Times New Roman" w:eastAsia="仿宋_GB2312" w:cs="仿宋_GB2312"/>
          <w:b/>
          <w:bCs/>
          <w:kern w:val="2"/>
          <w:sz w:val="28"/>
          <w:szCs w:val="28"/>
        </w:rPr>
        <w:t>（2）资金分配合理性</w:t>
      </w:r>
      <w:r>
        <w:rPr>
          <w:rFonts w:hint="eastAsia" w:ascii="Times New Roman" w:hAnsi="Times New Roman" w:eastAsia="仿宋_GB2312" w:cs="仿宋_GB2312"/>
          <w:b/>
          <w:bCs/>
          <w:kern w:val="2"/>
          <w:sz w:val="28"/>
          <w:szCs w:val="28"/>
          <w:lang w:eastAsia="zh-CN"/>
        </w:rPr>
        <w:t>（</w:t>
      </w:r>
      <w:r>
        <w:rPr>
          <w:rFonts w:hint="eastAsia" w:ascii="Times New Roman" w:hAnsi="Times New Roman" w:eastAsia="仿宋_GB2312" w:cs="仿宋_GB2312"/>
          <w:b/>
          <w:bCs/>
          <w:kern w:val="2"/>
          <w:sz w:val="28"/>
          <w:szCs w:val="28"/>
          <w:lang w:val="en-US" w:eastAsia="zh-CN"/>
        </w:rPr>
        <w:t>2分</w:t>
      </w:r>
      <w:r>
        <w:rPr>
          <w:rFonts w:hint="eastAsia" w:ascii="Times New Roman" w:hAnsi="Times New Roman" w:eastAsia="仿宋_GB2312" w:cs="仿宋_GB2312"/>
          <w:b/>
          <w:bCs/>
          <w:kern w:val="2"/>
          <w:sz w:val="28"/>
          <w:szCs w:val="28"/>
          <w:lang w:eastAsia="zh-CN"/>
        </w:rPr>
        <w:t>）</w:t>
      </w:r>
    </w:p>
    <w:p>
      <w:pPr>
        <w:autoSpaceDE/>
        <w:autoSpaceDN/>
        <w:spacing w:line="600" w:lineRule="exact"/>
        <w:ind w:firstLine="560" w:firstLineChars="200"/>
        <w:jc w:val="both"/>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依据《项目支出绩效评价管理办法》（财预〔2020〕10号）“项目预算资金分配是否有测算依据，与补助单位或地方实际是否相适应”设立此指标。通过核查项目立项业务和财务材料，“南昌市行政审批局四级体系一站式服务综合业务系统平台（一期）”项目根据各项工作内容分配资金，项目预算共计489.00万元，按照项目建设合同分期付款数，项目建设监理费用等分配项目资金，项目资金分配合理，与项目各项工作任务相适应。根据评分标准，该指标得分2.00分。</w:t>
      </w:r>
    </w:p>
    <w:p>
      <w:pPr>
        <w:pStyle w:val="4"/>
        <w:autoSpaceDE/>
        <w:autoSpaceDN/>
        <w:spacing w:before="0" w:after="0" w:line="600" w:lineRule="exact"/>
        <w:ind w:firstLine="643" w:firstLineChars="200"/>
        <w:jc w:val="both"/>
        <w:rPr>
          <w:rFonts w:hint="eastAsia" w:ascii="Times New Roman" w:hAnsi="Times New Roman" w:eastAsia="楷体_GB2312" w:cs="楷体_GB2312"/>
          <w:kern w:val="2"/>
        </w:rPr>
      </w:pPr>
      <w:bookmarkStart w:id="45" w:name="（二）项目过程情况。"/>
      <w:bookmarkEnd w:id="45"/>
      <w:bookmarkStart w:id="46" w:name="_Toc25732"/>
      <w:r>
        <w:rPr>
          <w:rFonts w:hint="eastAsia" w:ascii="Times New Roman" w:hAnsi="Times New Roman" w:eastAsia="楷体_GB2312" w:cs="楷体_GB2312"/>
          <w:kern w:val="2"/>
          <w:lang w:eastAsia="zh-CN"/>
        </w:rPr>
        <w:t>（二）</w:t>
      </w:r>
      <w:r>
        <w:rPr>
          <w:rFonts w:hint="eastAsia" w:ascii="Times New Roman" w:hAnsi="Times New Roman" w:eastAsia="楷体_GB2312" w:cs="楷体_GB2312"/>
          <w:kern w:val="2"/>
        </w:rPr>
        <w:t>项目过程情况</w:t>
      </w:r>
      <w:r>
        <w:rPr>
          <w:rFonts w:hint="eastAsia" w:ascii="Times New Roman" w:hAnsi="Times New Roman" w:eastAsia="楷体_GB2312" w:cs="楷体_GB2312"/>
          <w:kern w:val="2"/>
          <w:lang w:eastAsia="zh-CN"/>
        </w:rPr>
        <w:t>（</w:t>
      </w:r>
      <w:r>
        <w:rPr>
          <w:rFonts w:hint="eastAsia" w:ascii="Times New Roman" w:hAnsi="Times New Roman" w:eastAsia="楷体_GB2312" w:cs="楷体_GB2312"/>
          <w:kern w:val="2"/>
          <w:lang w:val="en-US" w:eastAsia="zh-CN"/>
        </w:rPr>
        <w:t>15分</w:t>
      </w:r>
      <w:r>
        <w:rPr>
          <w:rFonts w:hint="eastAsia" w:ascii="Times New Roman" w:hAnsi="Times New Roman" w:eastAsia="楷体_GB2312" w:cs="楷体_GB2312"/>
          <w:kern w:val="2"/>
          <w:lang w:eastAsia="zh-CN"/>
        </w:rPr>
        <w:t>）</w:t>
      </w:r>
      <w:bookmarkEnd w:id="46"/>
    </w:p>
    <w:p>
      <w:pPr>
        <w:keepNext w:val="0"/>
        <w:keepLines w:val="0"/>
        <w:pageBreakBefore w:val="0"/>
        <w:widowControl w:val="0"/>
        <w:tabs>
          <w:tab w:val="left" w:pos="312"/>
        </w:tabs>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
          <w:b/>
          <w:spacing w:val="0"/>
          <w:kern w:val="0"/>
          <w:sz w:val="28"/>
          <w:szCs w:val="24"/>
        </w:rPr>
      </w:pPr>
      <w:r>
        <w:rPr>
          <w:rFonts w:hint="eastAsia" w:ascii="Times New Roman" w:hAnsi="Times New Roman" w:eastAsia="仿宋_GB2312" w:cs="仿宋"/>
          <w:b/>
          <w:spacing w:val="0"/>
          <w:kern w:val="0"/>
          <w:sz w:val="28"/>
          <w:szCs w:val="24"/>
        </w:rPr>
        <w:t>表</w:t>
      </w:r>
      <w:r>
        <w:rPr>
          <w:rFonts w:hint="eastAsia" w:ascii="Times New Roman" w:hAnsi="Times New Roman" w:eastAsia="仿宋_GB2312" w:cs="仿宋"/>
          <w:b/>
          <w:spacing w:val="0"/>
          <w:kern w:val="0"/>
          <w:sz w:val="28"/>
          <w:szCs w:val="24"/>
          <w:lang w:val="en-US" w:eastAsia="zh-CN"/>
        </w:rPr>
        <w:t>3</w:t>
      </w:r>
      <w:r>
        <w:rPr>
          <w:rFonts w:hint="eastAsia" w:ascii="Times New Roman" w:hAnsi="Times New Roman" w:eastAsia="仿宋_GB2312" w:cs="仿宋"/>
          <w:b/>
          <w:spacing w:val="0"/>
          <w:kern w:val="0"/>
          <w:sz w:val="28"/>
          <w:szCs w:val="24"/>
        </w:rPr>
        <w:t>：</w:t>
      </w:r>
      <w:r>
        <w:rPr>
          <w:rFonts w:hint="eastAsia" w:ascii="Times New Roman" w:hAnsi="Times New Roman" w:eastAsia="仿宋_GB2312" w:cs="仿宋"/>
          <w:b/>
          <w:spacing w:val="0"/>
          <w:kern w:val="0"/>
          <w:sz w:val="28"/>
          <w:szCs w:val="24"/>
          <w:lang w:val="en-US" w:eastAsia="zh-CN"/>
        </w:rPr>
        <w:t>南昌市行政审批局四级体系一站式服务综合业务系统平台（一期）</w:t>
      </w:r>
      <w:r>
        <w:rPr>
          <w:rFonts w:hint="eastAsia" w:ascii="Times New Roman" w:hAnsi="Times New Roman" w:eastAsia="仿宋_GB2312" w:cs="仿宋"/>
          <w:b/>
          <w:spacing w:val="0"/>
          <w:kern w:val="0"/>
          <w:sz w:val="28"/>
          <w:szCs w:val="24"/>
          <w:lang w:eastAsia="zh-CN"/>
        </w:rPr>
        <w:t>项目过程</w:t>
      </w:r>
      <w:r>
        <w:rPr>
          <w:rFonts w:hint="eastAsia" w:ascii="Times New Roman" w:hAnsi="Times New Roman" w:eastAsia="仿宋_GB2312" w:cs="仿宋"/>
          <w:b/>
          <w:spacing w:val="0"/>
          <w:kern w:val="0"/>
          <w:sz w:val="28"/>
          <w:szCs w:val="24"/>
        </w:rPr>
        <w:t>情况得分汇总表</w:t>
      </w:r>
    </w:p>
    <w:tbl>
      <w:tblPr>
        <w:tblStyle w:val="16"/>
        <w:tblpPr w:leftFromText="180" w:rightFromText="180" w:vertAnchor="text" w:horzAnchor="page" w:tblpX="1581" w:tblpY="241"/>
        <w:tblOverlap w:val="never"/>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771"/>
        <w:gridCol w:w="3137"/>
        <w:gridCol w:w="3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5" w:hRule="atLeast"/>
        </w:trPr>
        <w:tc>
          <w:tcPr>
            <w:tcW w:w="2771" w:type="dxa"/>
            <w:shd w:val="clear" w:color="auto" w:fill="BEBEB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资金管理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（10分）</w:t>
            </w:r>
          </w:p>
        </w:tc>
        <w:tc>
          <w:tcPr>
            <w:tcW w:w="3137" w:type="dxa"/>
            <w:shd w:val="clear" w:color="auto" w:fill="BEBEB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组织实施</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（5分）</w:t>
            </w:r>
          </w:p>
        </w:tc>
        <w:tc>
          <w:tcPr>
            <w:tcW w:w="3111" w:type="dxa"/>
            <w:shd w:val="clear" w:color="auto" w:fill="BEBEB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8" w:hRule="atLeast"/>
        </w:trPr>
        <w:tc>
          <w:tcPr>
            <w:tcW w:w="27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10.00</w:t>
            </w:r>
          </w:p>
        </w:tc>
        <w:tc>
          <w:tcPr>
            <w:tcW w:w="31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5.00</w:t>
            </w:r>
          </w:p>
        </w:tc>
        <w:tc>
          <w:tcPr>
            <w:tcW w:w="31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15.00</w:t>
            </w:r>
          </w:p>
        </w:tc>
      </w:tr>
    </w:tbl>
    <w:p>
      <w:pPr>
        <w:pStyle w:val="5"/>
        <w:autoSpaceDE/>
        <w:autoSpaceDN/>
        <w:spacing w:line="600" w:lineRule="exact"/>
        <w:ind w:firstLine="643" w:firstLineChars="200"/>
        <w:jc w:val="both"/>
        <w:rPr>
          <w:rFonts w:hint="eastAsia" w:ascii="Times New Roman" w:hAnsi="Times New Roman" w:eastAsia="仿宋_GB2312" w:cs="Times New Roman"/>
          <w:kern w:val="2"/>
          <w:lang w:eastAsia="zh-CN"/>
        </w:rPr>
      </w:pPr>
      <w:bookmarkStart w:id="47" w:name="_Toc13556"/>
      <w:r>
        <w:rPr>
          <w:rFonts w:ascii="Times New Roman" w:hAnsi="Times New Roman" w:eastAsia="仿宋_GB2312" w:cs="Times New Roman"/>
          <w:kern w:val="2"/>
        </w:rPr>
        <w:t>1</w:t>
      </w:r>
      <w:r>
        <w:rPr>
          <w:rFonts w:hint="eastAsia" w:ascii="Times New Roman" w:hAnsi="Times New Roman" w:eastAsia="仿宋_GB2312" w:cs="Times New Roman"/>
          <w:kern w:val="2"/>
          <w:lang w:val="en-US" w:eastAsia="zh-CN"/>
        </w:rPr>
        <w:t>.</w:t>
      </w:r>
      <w:r>
        <w:rPr>
          <w:rFonts w:ascii="Times New Roman" w:hAnsi="Times New Roman" w:eastAsia="仿宋_GB2312" w:cs="Times New Roman"/>
          <w:kern w:val="2"/>
        </w:rPr>
        <w:t>资金管理</w:t>
      </w:r>
      <w:r>
        <w:rPr>
          <w:rFonts w:hint="eastAsia" w:ascii="Times New Roman" w:hAnsi="Times New Roman" w:eastAsia="仿宋_GB2312" w:cs="Times New Roman"/>
          <w:kern w:val="2"/>
          <w:lang w:eastAsia="zh-CN"/>
        </w:rPr>
        <w:t>（</w:t>
      </w:r>
      <w:r>
        <w:rPr>
          <w:rFonts w:hint="eastAsia" w:ascii="Times New Roman" w:hAnsi="Times New Roman" w:eastAsia="仿宋_GB2312" w:cs="Times New Roman"/>
          <w:kern w:val="2"/>
          <w:lang w:val="en-US" w:eastAsia="zh-CN"/>
        </w:rPr>
        <w:t>10分</w:t>
      </w:r>
      <w:r>
        <w:rPr>
          <w:rFonts w:hint="eastAsia" w:ascii="Times New Roman" w:hAnsi="Times New Roman" w:eastAsia="仿宋_GB2312" w:cs="Times New Roman"/>
          <w:kern w:val="2"/>
          <w:lang w:eastAsia="zh-CN"/>
        </w:rPr>
        <w:t>）</w:t>
      </w:r>
      <w:bookmarkEnd w:id="47"/>
    </w:p>
    <w:p>
      <w:pPr>
        <w:autoSpaceDE/>
        <w:autoSpaceDN/>
        <w:spacing w:line="600" w:lineRule="exact"/>
        <w:ind w:firstLine="562" w:firstLineChars="200"/>
        <w:jc w:val="both"/>
        <w:rPr>
          <w:rFonts w:hint="eastAsia" w:ascii="Times New Roman" w:hAnsi="Times New Roman" w:eastAsia="仿宋_GB2312" w:cs="仿宋_GB2312"/>
          <w:b/>
          <w:bCs/>
          <w:kern w:val="2"/>
          <w:sz w:val="28"/>
          <w:szCs w:val="28"/>
        </w:rPr>
      </w:pPr>
      <w:r>
        <w:rPr>
          <w:rFonts w:hint="eastAsia" w:ascii="Times New Roman" w:hAnsi="Times New Roman" w:eastAsia="仿宋_GB2312" w:cs="仿宋_GB2312"/>
          <w:b/>
          <w:bCs/>
          <w:kern w:val="2"/>
          <w:sz w:val="28"/>
          <w:szCs w:val="28"/>
        </w:rPr>
        <w:t>（1）资金到位率</w:t>
      </w:r>
      <w:r>
        <w:rPr>
          <w:rFonts w:hint="eastAsia" w:ascii="Times New Roman" w:hAnsi="Times New Roman" w:eastAsia="仿宋_GB2312" w:cs="仿宋_GB2312"/>
          <w:b/>
          <w:bCs/>
          <w:kern w:val="2"/>
          <w:sz w:val="28"/>
          <w:szCs w:val="28"/>
          <w:lang w:eastAsia="zh-CN"/>
        </w:rPr>
        <w:t>（</w:t>
      </w:r>
      <w:r>
        <w:rPr>
          <w:rFonts w:hint="eastAsia" w:ascii="Times New Roman" w:hAnsi="Times New Roman" w:eastAsia="仿宋_GB2312" w:cs="仿宋_GB2312"/>
          <w:b/>
          <w:bCs/>
          <w:kern w:val="2"/>
          <w:sz w:val="28"/>
          <w:szCs w:val="28"/>
          <w:lang w:val="en-US" w:eastAsia="zh-CN"/>
        </w:rPr>
        <w:t>2分</w:t>
      </w:r>
      <w:r>
        <w:rPr>
          <w:rFonts w:hint="eastAsia" w:ascii="Times New Roman" w:hAnsi="Times New Roman" w:eastAsia="仿宋_GB2312" w:cs="仿宋_GB2312"/>
          <w:b/>
          <w:bCs/>
          <w:kern w:val="2"/>
          <w:sz w:val="28"/>
          <w:szCs w:val="28"/>
          <w:lang w:eastAsia="zh-CN"/>
        </w:rPr>
        <w:t>）</w:t>
      </w:r>
    </w:p>
    <w:p>
      <w:pPr>
        <w:autoSpaceDE/>
        <w:autoSpaceDN/>
        <w:spacing w:line="600" w:lineRule="exact"/>
        <w:ind w:firstLine="560" w:firstLineChars="200"/>
        <w:jc w:val="both"/>
        <w:rPr>
          <w:rFonts w:hint="eastAsia" w:ascii="Times New Roman" w:hAnsi="Times New Roman" w:eastAsia="仿宋_GB2312" w:cs="仿宋_GB2312"/>
          <w:kern w:val="2"/>
          <w:sz w:val="28"/>
          <w:szCs w:val="28"/>
          <w:lang w:val="en-US" w:eastAsia="zh-CN"/>
        </w:rPr>
      </w:pPr>
      <w:r>
        <w:rPr>
          <w:rFonts w:hint="eastAsia" w:eastAsia="仿宋_GB2312" w:cs="仿宋_GB2312"/>
          <w:b w:val="0"/>
          <w:bCs w:val="0"/>
          <w:sz w:val="28"/>
          <w:szCs w:val="28"/>
        </w:rPr>
        <w:t>依据《项目支出绩效评价管理办法》（财预〔2020〕10号）</w:t>
      </w:r>
      <w:r>
        <w:rPr>
          <w:rFonts w:hint="eastAsia" w:eastAsia="仿宋_GB2312" w:cs="仿宋_GB2312"/>
          <w:b w:val="0"/>
          <w:bCs w:val="0"/>
          <w:sz w:val="28"/>
          <w:szCs w:val="28"/>
          <w:lang w:eastAsia="zh-CN"/>
        </w:rPr>
        <w:t>“</w:t>
      </w:r>
      <w:r>
        <w:rPr>
          <w:rFonts w:hint="eastAsia" w:eastAsia="仿宋_GB2312" w:cs="仿宋_GB2312"/>
          <w:b w:val="0"/>
          <w:bCs w:val="0"/>
          <w:sz w:val="28"/>
          <w:szCs w:val="28"/>
        </w:rPr>
        <w:t>实际到位资金与预算资金的比率</w:t>
      </w:r>
      <w:r>
        <w:rPr>
          <w:rFonts w:hint="eastAsia" w:eastAsia="仿宋_GB2312" w:cs="仿宋_GB2312"/>
          <w:b w:val="0"/>
          <w:bCs w:val="0"/>
          <w:sz w:val="28"/>
          <w:szCs w:val="28"/>
          <w:lang w:eastAsia="zh-CN"/>
        </w:rPr>
        <w:t>”</w:t>
      </w:r>
      <w:r>
        <w:rPr>
          <w:rFonts w:hint="eastAsia" w:eastAsia="仿宋_GB2312" w:cs="仿宋_GB2312"/>
          <w:b w:val="0"/>
          <w:bCs w:val="0"/>
          <w:sz w:val="28"/>
          <w:szCs w:val="28"/>
        </w:rPr>
        <w:t>设立此指标。通过核查项目财务材料，</w:t>
      </w:r>
      <w:r>
        <w:rPr>
          <w:rFonts w:hint="eastAsia" w:ascii="Times New Roman" w:hAnsi="Times New Roman" w:eastAsia="仿宋_GB2312" w:cs="仿宋_GB2312"/>
          <w:kern w:val="2"/>
          <w:sz w:val="28"/>
          <w:szCs w:val="28"/>
          <w:lang w:val="en-US" w:eastAsia="zh-CN"/>
        </w:rPr>
        <w:t>项目预算资金489.00万元，实际到位资金489.00万元，项目资金到位率100.00%，项目资金均已到位。根据评分标准，该项指标得2.00分。</w:t>
      </w:r>
    </w:p>
    <w:p>
      <w:pPr>
        <w:rPr>
          <w:rFonts w:hint="eastAsia" w:ascii="Times New Roman" w:hAnsi="Times New Roman" w:eastAsia="仿宋_GB2312" w:cs="仿宋_GB2312"/>
          <w:b/>
          <w:bCs/>
          <w:kern w:val="2"/>
          <w:sz w:val="28"/>
          <w:szCs w:val="28"/>
        </w:rPr>
      </w:pPr>
      <w:r>
        <w:rPr>
          <w:rFonts w:hint="eastAsia" w:ascii="Times New Roman" w:hAnsi="Times New Roman" w:eastAsia="仿宋_GB2312" w:cs="仿宋_GB2312"/>
          <w:b/>
          <w:bCs/>
          <w:kern w:val="2"/>
          <w:sz w:val="28"/>
          <w:szCs w:val="28"/>
        </w:rPr>
        <w:br w:type="page"/>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仿宋_GB2312" w:cs="仿宋_GB2312"/>
          <w:b/>
          <w:bCs/>
          <w:kern w:val="2"/>
          <w:sz w:val="28"/>
          <w:szCs w:val="28"/>
        </w:rPr>
      </w:pPr>
      <w:r>
        <w:rPr>
          <w:rFonts w:hint="eastAsia" w:ascii="Times New Roman" w:hAnsi="Times New Roman" w:eastAsia="仿宋_GB2312" w:cs="仿宋_GB2312"/>
          <w:b/>
          <w:bCs/>
          <w:kern w:val="2"/>
          <w:sz w:val="28"/>
          <w:szCs w:val="28"/>
        </w:rPr>
        <w:t>（2）预算执行率</w:t>
      </w:r>
      <w:r>
        <w:rPr>
          <w:rFonts w:hint="eastAsia" w:ascii="Times New Roman" w:hAnsi="Times New Roman" w:eastAsia="仿宋_GB2312" w:cs="仿宋_GB2312"/>
          <w:b/>
          <w:bCs/>
          <w:kern w:val="2"/>
          <w:sz w:val="28"/>
          <w:szCs w:val="28"/>
          <w:lang w:eastAsia="zh-CN"/>
        </w:rPr>
        <w:t>（</w:t>
      </w:r>
      <w:r>
        <w:rPr>
          <w:rFonts w:hint="eastAsia" w:ascii="Times New Roman" w:hAnsi="Times New Roman" w:eastAsia="仿宋_GB2312" w:cs="仿宋_GB2312"/>
          <w:b/>
          <w:bCs/>
          <w:kern w:val="2"/>
          <w:sz w:val="28"/>
          <w:szCs w:val="28"/>
          <w:lang w:val="en-US" w:eastAsia="zh-CN"/>
        </w:rPr>
        <w:t>5分</w:t>
      </w:r>
      <w:r>
        <w:rPr>
          <w:rFonts w:hint="eastAsia" w:ascii="Times New Roman" w:hAnsi="Times New Roman" w:eastAsia="仿宋_GB2312" w:cs="仿宋_GB2312"/>
          <w:b/>
          <w:bCs/>
          <w:kern w:val="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eastAsia="仿宋_GB2312" w:cs="仿宋_GB2312"/>
          <w:sz w:val="28"/>
          <w:szCs w:val="28"/>
        </w:rPr>
        <w:t>依据《项目支出绩效评价管理办法》（财预〔2020〕10号）</w:t>
      </w:r>
      <w:r>
        <w:rPr>
          <w:rFonts w:hint="eastAsia" w:eastAsia="仿宋_GB2312" w:cs="仿宋_GB2312"/>
          <w:sz w:val="28"/>
          <w:szCs w:val="28"/>
          <w:lang w:eastAsia="zh-CN"/>
        </w:rPr>
        <w:t>“</w:t>
      </w:r>
      <w:r>
        <w:rPr>
          <w:rFonts w:hint="eastAsia" w:eastAsia="仿宋_GB2312" w:cs="仿宋_GB2312"/>
          <w:sz w:val="28"/>
          <w:szCs w:val="28"/>
        </w:rPr>
        <w:t>项目预算资金是否按照计划执行</w:t>
      </w:r>
      <w:r>
        <w:rPr>
          <w:rFonts w:hint="eastAsia" w:eastAsia="仿宋_GB2312" w:cs="仿宋_GB2312"/>
          <w:sz w:val="28"/>
          <w:szCs w:val="28"/>
          <w:lang w:eastAsia="zh-CN"/>
        </w:rPr>
        <w:t>”</w:t>
      </w:r>
      <w:r>
        <w:rPr>
          <w:rFonts w:hint="eastAsia" w:eastAsia="仿宋_GB2312" w:cs="仿宋_GB2312"/>
          <w:sz w:val="28"/>
          <w:szCs w:val="28"/>
        </w:rPr>
        <w:t>设立此指标。通过核查项目财务材料，</w:t>
      </w:r>
      <w:r>
        <w:rPr>
          <w:rFonts w:hint="eastAsia" w:ascii="Times New Roman" w:hAnsi="Times New Roman" w:eastAsia="仿宋_GB2312" w:cs="仿宋_GB2312"/>
          <w:kern w:val="2"/>
          <w:sz w:val="28"/>
          <w:szCs w:val="28"/>
          <w:lang w:val="en-US" w:eastAsia="zh-CN"/>
        </w:rPr>
        <w:t>实际支出资金489.00万元，预算执行率100%。根据评分标准，该项指标得5.00分。</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仿宋_GB2312" w:cs="仿宋_GB2312"/>
          <w:b/>
          <w:bCs/>
          <w:kern w:val="2"/>
          <w:sz w:val="28"/>
          <w:szCs w:val="28"/>
        </w:rPr>
      </w:pPr>
      <w:r>
        <w:rPr>
          <w:rFonts w:hint="eastAsia" w:ascii="Times New Roman" w:hAnsi="Times New Roman" w:eastAsia="仿宋_GB2312" w:cs="仿宋_GB2312"/>
          <w:b/>
          <w:bCs/>
          <w:kern w:val="2"/>
          <w:sz w:val="28"/>
          <w:szCs w:val="28"/>
        </w:rPr>
        <w:t>（3）资金使用合规性</w:t>
      </w:r>
      <w:r>
        <w:rPr>
          <w:rFonts w:hint="eastAsia" w:ascii="Times New Roman" w:hAnsi="Times New Roman" w:eastAsia="仿宋_GB2312" w:cs="仿宋_GB2312"/>
          <w:b/>
          <w:bCs/>
          <w:kern w:val="2"/>
          <w:sz w:val="28"/>
          <w:szCs w:val="28"/>
          <w:lang w:eastAsia="zh-CN"/>
        </w:rPr>
        <w:t>（</w:t>
      </w:r>
      <w:r>
        <w:rPr>
          <w:rFonts w:hint="eastAsia" w:ascii="Times New Roman" w:hAnsi="Times New Roman" w:eastAsia="仿宋_GB2312" w:cs="仿宋_GB2312"/>
          <w:b/>
          <w:bCs/>
          <w:kern w:val="2"/>
          <w:sz w:val="28"/>
          <w:szCs w:val="28"/>
          <w:lang w:val="en-US" w:eastAsia="zh-CN"/>
        </w:rPr>
        <w:t>3分</w:t>
      </w:r>
      <w:r>
        <w:rPr>
          <w:rFonts w:hint="eastAsia" w:ascii="Times New Roman" w:hAnsi="Times New Roman" w:eastAsia="仿宋_GB2312" w:cs="仿宋_GB2312"/>
          <w:b/>
          <w:bCs/>
          <w:kern w:val="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仿宋_GB2312" w:cs="仿宋_GB2312"/>
          <w:kern w:val="2"/>
          <w:sz w:val="28"/>
          <w:szCs w:val="28"/>
          <w:lang w:val="en-US" w:eastAsia="zh-CN"/>
        </w:rPr>
      </w:pPr>
      <w:r>
        <w:rPr>
          <w:rFonts w:hint="eastAsia" w:eastAsia="仿宋_GB2312" w:cs="仿宋_GB2312"/>
          <w:sz w:val="28"/>
          <w:szCs w:val="28"/>
        </w:rPr>
        <w:t>依据《项目支出绩效评价管理办法》（财预〔2020〕10号）</w:t>
      </w:r>
      <w:r>
        <w:rPr>
          <w:rFonts w:hint="eastAsia" w:eastAsia="仿宋_GB2312" w:cs="仿宋_GB2312"/>
          <w:sz w:val="28"/>
          <w:szCs w:val="28"/>
          <w:lang w:eastAsia="zh-CN"/>
        </w:rPr>
        <w:t>“</w:t>
      </w:r>
      <w:r>
        <w:rPr>
          <w:rFonts w:hint="eastAsia" w:eastAsia="仿宋_GB2312" w:cs="仿宋_GB2312"/>
          <w:sz w:val="28"/>
          <w:szCs w:val="28"/>
        </w:rPr>
        <w:t>项目资金使用是否符合相关的财务制度规定</w:t>
      </w:r>
      <w:r>
        <w:rPr>
          <w:rFonts w:hint="eastAsia" w:eastAsia="仿宋_GB2312" w:cs="仿宋_GB2312"/>
          <w:sz w:val="28"/>
          <w:szCs w:val="28"/>
          <w:lang w:eastAsia="zh-CN"/>
        </w:rPr>
        <w:t>”</w:t>
      </w:r>
      <w:r>
        <w:rPr>
          <w:rFonts w:hint="eastAsia" w:eastAsia="仿宋_GB2312" w:cs="仿宋_GB2312"/>
          <w:sz w:val="28"/>
          <w:szCs w:val="28"/>
        </w:rPr>
        <w:t>设立此指标。通过核查项目业务资料和财务材料，</w:t>
      </w:r>
      <w:r>
        <w:rPr>
          <w:rFonts w:hint="eastAsia" w:ascii="Times New Roman" w:hAnsi="Times New Roman" w:eastAsia="仿宋_GB2312" w:cs="仿宋_GB2312"/>
          <w:kern w:val="2"/>
          <w:sz w:val="28"/>
          <w:szCs w:val="28"/>
          <w:lang w:val="en-US" w:eastAsia="zh-CN"/>
        </w:rPr>
        <w:t>项目经费支出严格按照本单位财务收支管理制度执行，项目资金支出符合相关财务会计制度的规定，资金审批按照业务处室申请，财务核算中心审核，分管领导审批的流程执行，会计原始凭证符合要求，手续齐全，资金及时结算且手续合规，项目资金使用符合相关的财务管理制度规定。根据评分标准，该项指标得3.00分。</w:t>
      </w:r>
    </w:p>
    <w:p>
      <w:pPr>
        <w:pStyle w:val="5"/>
        <w:autoSpaceDE/>
        <w:autoSpaceDN/>
        <w:spacing w:line="600" w:lineRule="exact"/>
        <w:ind w:firstLine="643" w:firstLineChars="200"/>
        <w:jc w:val="both"/>
        <w:rPr>
          <w:rFonts w:hint="eastAsia" w:ascii="Times New Roman" w:hAnsi="Times New Roman" w:eastAsia="仿宋_GB2312" w:cs="Times New Roman"/>
          <w:kern w:val="2"/>
          <w:lang w:eastAsia="zh-CN"/>
        </w:rPr>
      </w:pPr>
      <w:bookmarkStart w:id="48" w:name="_Toc15256"/>
      <w:r>
        <w:rPr>
          <w:rFonts w:ascii="Times New Roman" w:hAnsi="Times New Roman" w:eastAsia="仿宋_GB2312" w:cs="Times New Roman"/>
          <w:kern w:val="2"/>
        </w:rPr>
        <w:t>2</w:t>
      </w:r>
      <w:r>
        <w:rPr>
          <w:rFonts w:hint="eastAsia" w:ascii="Times New Roman" w:hAnsi="Times New Roman" w:eastAsia="仿宋_GB2312" w:cs="Times New Roman"/>
          <w:kern w:val="2"/>
          <w:lang w:val="en-US" w:eastAsia="zh-CN"/>
        </w:rPr>
        <w:t>.</w:t>
      </w:r>
      <w:r>
        <w:rPr>
          <w:rFonts w:ascii="Times New Roman" w:hAnsi="Times New Roman" w:eastAsia="仿宋_GB2312" w:cs="Times New Roman"/>
          <w:kern w:val="2"/>
        </w:rPr>
        <w:t>组织实施</w:t>
      </w:r>
      <w:r>
        <w:rPr>
          <w:rFonts w:hint="eastAsia" w:ascii="Times New Roman" w:hAnsi="Times New Roman" w:eastAsia="仿宋_GB2312" w:cs="Times New Roman"/>
          <w:kern w:val="2"/>
          <w:lang w:eastAsia="zh-CN"/>
        </w:rPr>
        <w:t>（</w:t>
      </w:r>
      <w:r>
        <w:rPr>
          <w:rFonts w:hint="eastAsia" w:ascii="Times New Roman" w:hAnsi="Times New Roman" w:eastAsia="仿宋_GB2312" w:cs="Times New Roman"/>
          <w:kern w:val="2"/>
          <w:lang w:val="en-US" w:eastAsia="zh-CN"/>
        </w:rPr>
        <w:t>5分</w:t>
      </w:r>
      <w:r>
        <w:rPr>
          <w:rFonts w:hint="eastAsia" w:ascii="Times New Roman" w:hAnsi="Times New Roman" w:eastAsia="仿宋_GB2312" w:cs="Times New Roman"/>
          <w:kern w:val="2"/>
          <w:lang w:eastAsia="zh-CN"/>
        </w:rPr>
        <w:t>）</w:t>
      </w:r>
      <w:bookmarkEnd w:id="48"/>
    </w:p>
    <w:p>
      <w:pPr>
        <w:autoSpaceDE/>
        <w:autoSpaceDN/>
        <w:spacing w:line="600" w:lineRule="exact"/>
        <w:ind w:firstLine="562" w:firstLineChars="200"/>
        <w:jc w:val="both"/>
        <w:rPr>
          <w:rFonts w:hint="eastAsia" w:ascii="Times New Roman" w:hAnsi="Times New Roman" w:eastAsia="仿宋_GB2312" w:cs="仿宋_GB2312"/>
          <w:b/>
          <w:bCs/>
          <w:kern w:val="2"/>
          <w:sz w:val="28"/>
          <w:szCs w:val="28"/>
          <w:lang w:eastAsia="zh-CN"/>
        </w:rPr>
      </w:pPr>
      <w:r>
        <w:rPr>
          <w:rFonts w:hint="eastAsia" w:ascii="Times New Roman" w:hAnsi="Times New Roman" w:eastAsia="仿宋_GB2312" w:cs="仿宋_GB2312"/>
          <w:b/>
          <w:bCs/>
          <w:kern w:val="2"/>
          <w:sz w:val="28"/>
          <w:szCs w:val="28"/>
        </w:rPr>
        <w:t>（1）管理制度健全性</w:t>
      </w:r>
      <w:r>
        <w:rPr>
          <w:rFonts w:hint="eastAsia" w:ascii="Times New Roman" w:hAnsi="Times New Roman" w:eastAsia="仿宋_GB2312" w:cs="仿宋_GB2312"/>
          <w:b/>
          <w:bCs/>
          <w:kern w:val="2"/>
          <w:sz w:val="28"/>
          <w:szCs w:val="28"/>
          <w:lang w:eastAsia="zh-CN"/>
        </w:rPr>
        <w:t>（</w:t>
      </w:r>
      <w:r>
        <w:rPr>
          <w:rFonts w:hint="eastAsia" w:ascii="Times New Roman" w:hAnsi="Times New Roman" w:eastAsia="仿宋_GB2312" w:cs="仿宋_GB2312"/>
          <w:b/>
          <w:bCs/>
          <w:kern w:val="2"/>
          <w:sz w:val="28"/>
          <w:szCs w:val="28"/>
          <w:lang w:val="en-US" w:eastAsia="zh-CN"/>
        </w:rPr>
        <w:t>3分</w:t>
      </w:r>
      <w:r>
        <w:rPr>
          <w:rFonts w:hint="eastAsia" w:ascii="Times New Roman" w:hAnsi="Times New Roman" w:eastAsia="仿宋_GB2312" w:cs="仿宋_GB2312"/>
          <w:b/>
          <w:bCs/>
          <w:kern w:val="2"/>
          <w:sz w:val="28"/>
          <w:szCs w:val="28"/>
          <w:lang w:eastAsia="zh-CN"/>
        </w:rPr>
        <w:t>）</w:t>
      </w:r>
    </w:p>
    <w:p>
      <w:pPr>
        <w:autoSpaceDE/>
        <w:autoSpaceDN/>
        <w:spacing w:line="600" w:lineRule="exact"/>
        <w:ind w:firstLine="560" w:firstLineChars="200"/>
        <w:jc w:val="both"/>
        <w:rPr>
          <w:rFonts w:hint="eastAsia" w:ascii="Times New Roman" w:hAnsi="Times New Roman" w:eastAsia="仿宋_GB2312" w:cs="仿宋_GB2312"/>
          <w:kern w:val="2"/>
          <w:sz w:val="28"/>
          <w:szCs w:val="28"/>
          <w:lang w:val="en-US" w:eastAsia="zh-CN"/>
        </w:rPr>
      </w:pPr>
      <w:r>
        <w:rPr>
          <w:rFonts w:hint="eastAsia" w:eastAsia="仿宋_GB2312" w:cs="仿宋_GB2312"/>
          <w:b w:val="0"/>
          <w:bCs w:val="0"/>
          <w:sz w:val="28"/>
          <w:szCs w:val="28"/>
        </w:rPr>
        <w:t>依据《项目支出绩效评价管</w:t>
      </w:r>
      <w:r>
        <w:rPr>
          <w:rFonts w:hint="eastAsia" w:ascii="Times New Roman" w:hAnsi="Times New Roman" w:eastAsia="仿宋_GB2312" w:cs="仿宋_GB2312"/>
          <w:color w:val="auto"/>
          <w:kern w:val="2"/>
          <w:sz w:val="28"/>
          <w:szCs w:val="28"/>
          <w:lang w:val="en-US" w:eastAsia="zh-CN" w:bidi="ar-SA"/>
        </w:rPr>
        <w:t>理办法》（财预〔2020〕10号）</w:t>
      </w:r>
      <w:r>
        <w:rPr>
          <w:rFonts w:hint="eastAsia" w:eastAsia="仿宋_GB2312" w:cs="仿宋_GB2312"/>
          <w:b w:val="0"/>
          <w:bCs w:val="0"/>
          <w:sz w:val="28"/>
          <w:szCs w:val="28"/>
          <w:lang w:eastAsia="zh-CN"/>
        </w:rPr>
        <w:t>“</w:t>
      </w:r>
      <w:r>
        <w:rPr>
          <w:rFonts w:hint="eastAsia" w:eastAsia="仿宋_GB2312" w:cs="仿宋_GB2312"/>
          <w:b w:val="0"/>
          <w:bCs w:val="0"/>
          <w:sz w:val="28"/>
          <w:szCs w:val="28"/>
        </w:rPr>
        <w:t>项目实施单位的财务和业务管理制度是否健全</w:t>
      </w:r>
      <w:r>
        <w:rPr>
          <w:rFonts w:hint="eastAsia" w:eastAsia="仿宋_GB2312" w:cs="仿宋_GB2312"/>
          <w:b w:val="0"/>
          <w:bCs w:val="0"/>
          <w:sz w:val="28"/>
          <w:szCs w:val="28"/>
          <w:lang w:eastAsia="zh-CN"/>
        </w:rPr>
        <w:t>”</w:t>
      </w:r>
      <w:r>
        <w:rPr>
          <w:rFonts w:hint="eastAsia" w:eastAsia="仿宋_GB2312" w:cs="仿宋_GB2312"/>
          <w:b w:val="0"/>
          <w:bCs w:val="0"/>
          <w:sz w:val="28"/>
          <w:szCs w:val="28"/>
        </w:rPr>
        <w:t>设立此指标。通过核查项目业务资料和财务材料，</w:t>
      </w:r>
      <w:r>
        <w:rPr>
          <w:rFonts w:hint="eastAsia" w:ascii="Times New Roman" w:hAnsi="Times New Roman" w:eastAsia="仿宋_GB2312" w:cs="仿宋_GB2312"/>
          <w:kern w:val="2"/>
          <w:sz w:val="28"/>
          <w:szCs w:val="28"/>
          <w:lang w:val="en-US" w:eastAsia="zh-CN"/>
        </w:rPr>
        <w:t>项目实施单位的财务和业务管理制度健全，项目资金支出均按照合同进度支付，财务和业务管理制度合法、合规、完整。根据评分标准，该项指标得3.00分。</w:t>
      </w:r>
    </w:p>
    <w:p>
      <w:pPr>
        <w:autoSpaceDE/>
        <w:autoSpaceDN/>
        <w:spacing w:line="600" w:lineRule="exact"/>
        <w:ind w:firstLine="562" w:firstLineChars="200"/>
        <w:jc w:val="both"/>
        <w:rPr>
          <w:rFonts w:hint="eastAsia" w:ascii="Times New Roman" w:hAnsi="Times New Roman" w:eastAsia="仿宋_GB2312" w:cs="仿宋_GB2312"/>
          <w:b/>
          <w:bCs/>
          <w:kern w:val="2"/>
          <w:sz w:val="28"/>
          <w:szCs w:val="28"/>
          <w:lang w:eastAsia="zh-CN"/>
        </w:rPr>
      </w:pPr>
      <w:r>
        <w:rPr>
          <w:rFonts w:hint="eastAsia" w:ascii="Times New Roman" w:hAnsi="Times New Roman" w:eastAsia="仿宋_GB2312" w:cs="仿宋_GB2312"/>
          <w:b/>
          <w:bCs/>
          <w:kern w:val="2"/>
          <w:sz w:val="28"/>
          <w:szCs w:val="28"/>
        </w:rPr>
        <w:t>（2）制度执行有效性</w:t>
      </w:r>
      <w:r>
        <w:rPr>
          <w:rFonts w:hint="eastAsia" w:ascii="Times New Roman" w:hAnsi="Times New Roman" w:eastAsia="仿宋_GB2312" w:cs="仿宋_GB2312"/>
          <w:b/>
          <w:bCs/>
          <w:kern w:val="2"/>
          <w:sz w:val="28"/>
          <w:szCs w:val="28"/>
          <w:lang w:eastAsia="zh-CN"/>
        </w:rPr>
        <w:t>（</w:t>
      </w:r>
      <w:r>
        <w:rPr>
          <w:rFonts w:hint="eastAsia" w:ascii="Times New Roman" w:hAnsi="Times New Roman" w:eastAsia="仿宋_GB2312" w:cs="仿宋_GB2312"/>
          <w:b/>
          <w:bCs/>
          <w:kern w:val="2"/>
          <w:sz w:val="28"/>
          <w:szCs w:val="28"/>
          <w:lang w:val="en-US" w:eastAsia="zh-CN"/>
        </w:rPr>
        <w:t>2分</w:t>
      </w:r>
      <w:r>
        <w:rPr>
          <w:rFonts w:hint="eastAsia" w:ascii="Times New Roman" w:hAnsi="Times New Roman" w:eastAsia="仿宋_GB2312" w:cs="仿宋_GB2312"/>
          <w:b/>
          <w:bCs/>
          <w:kern w:val="2"/>
          <w:sz w:val="28"/>
          <w:szCs w:val="28"/>
          <w:lang w:eastAsia="zh-CN"/>
        </w:rPr>
        <w:t>）</w:t>
      </w:r>
    </w:p>
    <w:p>
      <w:pPr>
        <w:autoSpaceDE/>
        <w:autoSpaceDN/>
        <w:spacing w:line="600" w:lineRule="exact"/>
        <w:ind w:firstLine="560" w:firstLineChars="200"/>
        <w:jc w:val="both"/>
        <w:rPr>
          <w:rFonts w:hint="eastAsia" w:ascii="Times New Roman" w:hAnsi="Times New Roman" w:eastAsia="仿宋_GB2312" w:cs="仿宋_GB2312"/>
          <w:kern w:val="2"/>
          <w:sz w:val="28"/>
          <w:szCs w:val="28"/>
          <w:lang w:val="en-US" w:eastAsia="zh-CN"/>
        </w:rPr>
      </w:pPr>
      <w:r>
        <w:rPr>
          <w:rFonts w:hint="eastAsia" w:eastAsia="仿宋_GB2312" w:cs="仿宋_GB2312"/>
          <w:sz w:val="28"/>
          <w:szCs w:val="28"/>
        </w:rPr>
        <w:t>依据《项目支出绩效评价管理办法》（财预〔2020〕10号）</w:t>
      </w:r>
      <w:r>
        <w:rPr>
          <w:rFonts w:hint="eastAsia" w:eastAsia="仿宋_GB2312" w:cs="仿宋_GB2312"/>
          <w:sz w:val="28"/>
          <w:szCs w:val="28"/>
          <w:lang w:eastAsia="zh-CN"/>
        </w:rPr>
        <w:t>“</w:t>
      </w:r>
      <w:r>
        <w:rPr>
          <w:rFonts w:hint="eastAsia" w:eastAsia="仿宋_GB2312" w:cs="仿宋_GB2312"/>
          <w:sz w:val="28"/>
          <w:szCs w:val="28"/>
        </w:rPr>
        <w:t>项目实施是否符合相关规定</w:t>
      </w:r>
      <w:r>
        <w:rPr>
          <w:rFonts w:hint="eastAsia" w:eastAsia="仿宋_GB2312" w:cs="仿宋_GB2312"/>
          <w:sz w:val="28"/>
          <w:szCs w:val="28"/>
          <w:lang w:eastAsia="zh-CN"/>
        </w:rPr>
        <w:t>”</w:t>
      </w:r>
      <w:r>
        <w:rPr>
          <w:rFonts w:hint="eastAsia" w:eastAsia="仿宋_GB2312" w:cs="仿宋_GB2312"/>
          <w:sz w:val="28"/>
          <w:szCs w:val="28"/>
        </w:rPr>
        <w:t>设立此指标。通过核查项目业务资料和财务材料抽查，</w:t>
      </w:r>
      <w:r>
        <w:rPr>
          <w:rFonts w:hint="eastAsia" w:ascii="Times New Roman" w:hAnsi="Times New Roman" w:eastAsia="仿宋_GB2312" w:cs="仿宋_GB2312"/>
          <w:kern w:val="2"/>
          <w:sz w:val="28"/>
          <w:szCs w:val="28"/>
          <w:lang w:val="en-US" w:eastAsia="zh-CN"/>
        </w:rPr>
        <w:t>项目制度遵守相关法律法规和相关管理规定，项目调整及支出均有调整手续，项目合同书、验收报告、技术鉴定等资料齐全并已及时归档，项目实施的人员条件、场地设备、信息支撑等落实到位。根据评分标准，该项指标得2.00分。</w:t>
      </w:r>
    </w:p>
    <w:p>
      <w:pPr>
        <w:pStyle w:val="4"/>
        <w:autoSpaceDE/>
        <w:autoSpaceDN/>
        <w:spacing w:before="0" w:after="0" w:line="600" w:lineRule="exact"/>
        <w:ind w:firstLine="643" w:firstLineChars="200"/>
        <w:jc w:val="both"/>
        <w:rPr>
          <w:rFonts w:hint="eastAsia" w:ascii="Times New Roman" w:hAnsi="Times New Roman" w:eastAsia="楷体_GB2312" w:cs="楷体_GB2312"/>
          <w:kern w:val="2"/>
        </w:rPr>
      </w:pPr>
      <w:bookmarkStart w:id="49" w:name="（三）项目产出情况。"/>
      <w:bookmarkEnd w:id="49"/>
      <w:bookmarkStart w:id="50" w:name="_Toc24126"/>
      <w:r>
        <w:rPr>
          <w:rFonts w:hint="eastAsia" w:ascii="Times New Roman" w:hAnsi="Times New Roman" w:eastAsia="楷体_GB2312" w:cs="楷体_GB2312"/>
          <w:kern w:val="2"/>
          <w:lang w:eastAsia="zh-CN"/>
        </w:rPr>
        <w:t>（三）</w:t>
      </w:r>
      <w:r>
        <w:rPr>
          <w:rFonts w:hint="eastAsia" w:ascii="Times New Roman" w:hAnsi="Times New Roman" w:eastAsia="楷体_GB2312" w:cs="楷体_GB2312"/>
          <w:kern w:val="2"/>
        </w:rPr>
        <w:t>项目产出情况</w:t>
      </w:r>
      <w:r>
        <w:rPr>
          <w:rFonts w:hint="eastAsia" w:ascii="Times New Roman" w:hAnsi="Times New Roman" w:eastAsia="楷体_GB2312" w:cs="楷体_GB2312"/>
          <w:kern w:val="2"/>
          <w:lang w:eastAsia="zh-CN"/>
        </w:rPr>
        <w:t>（</w:t>
      </w:r>
      <w:r>
        <w:rPr>
          <w:rFonts w:hint="eastAsia" w:ascii="Times New Roman" w:hAnsi="Times New Roman" w:eastAsia="楷体_GB2312" w:cs="楷体_GB2312"/>
          <w:kern w:val="2"/>
          <w:lang w:val="en-US" w:eastAsia="zh-CN"/>
        </w:rPr>
        <w:t>35分</w:t>
      </w:r>
      <w:r>
        <w:rPr>
          <w:rFonts w:hint="eastAsia" w:ascii="Times New Roman" w:hAnsi="Times New Roman" w:eastAsia="楷体_GB2312" w:cs="楷体_GB2312"/>
          <w:kern w:val="2"/>
          <w:lang w:eastAsia="zh-CN"/>
        </w:rPr>
        <w:t>）</w:t>
      </w:r>
      <w:bookmarkEnd w:id="50"/>
    </w:p>
    <w:p>
      <w:pPr>
        <w:keepNext w:val="0"/>
        <w:keepLines w:val="0"/>
        <w:pageBreakBefore w:val="0"/>
        <w:widowControl w:val="0"/>
        <w:tabs>
          <w:tab w:val="left" w:pos="312"/>
        </w:tabs>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
          <w:b/>
          <w:spacing w:val="0"/>
          <w:kern w:val="0"/>
          <w:sz w:val="28"/>
          <w:szCs w:val="24"/>
        </w:rPr>
      </w:pPr>
      <w:r>
        <w:rPr>
          <w:rFonts w:hint="eastAsia" w:ascii="Times New Roman" w:hAnsi="Times New Roman" w:eastAsia="仿宋_GB2312" w:cs="仿宋"/>
          <w:b/>
          <w:spacing w:val="0"/>
          <w:kern w:val="0"/>
          <w:sz w:val="28"/>
          <w:szCs w:val="24"/>
        </w:rPr>
        <w:t>表</w:t>
      </w:r>
      <w:r>
        <w:rPr>
          <w:rFonts w:hint="eastAsia" w:ascii="Times New Roman" w:hAnsi="Times New Roman" w:eastAsia="仿宋_GB2312" w:cs="仿宋"/>
          <w:b/>
          <w:spacing w:val="0"/>
          <w:kern w:val="0"/>
          <w:sz w:val="28"/>
          <w:szCs w:val="24"/>
          <w:lang w:val="en-US" w:eastAsia="zh-CN"/>
        </w:rPr>
        <w:t>4</w:t>
      </w:r>
      <w:r>
        <w:rPr>
          <w:rFonts w:hint="eastAsia" w:ascii="Times New Roman" w:hAnsi="Times New Roman" w:eastAsia="仿宋_GB2312" w:cs="仿宋"/>
          <w:b/>
          <w:spacing w:val="0"/>
          <w:kern w:val="0"/>
          <w:sz w:val="28"/>
          <w:szCs w:val="24"/>
        </w:rPr>
        <w:t>：</w:t>
      </w:r>
      <w:r>
        <w:rPr>
          <w:rFonts w:hint="eastAsia" w:ascii="Times New Roman" w:hAnsi="Times New Roman" w:eastAsia="仿宋_GB2312" w:cs="仿宋"/>
          <w:b/>
          <w:spacing w:val="0"/>
          <w:kern w:val="0"/>
          <w:sz w:val="28"/>
          <w:szCs w:val="24"/>
          <w:lang w:val="en-US" w:eastAsia="zh-CN"/>
        </w:rPr>
        <w:t>南昌市行政审批局四级体系一站式服务综合业务系统平台（一期）</w:t>
      </w:r>
      <w:r>
        <w:rPr>
          <w:rFonts w:hint="eastAsia" w:ascii="Times New Roman" w:hAnsi="Times New Roman" w:eastAsia="仿宋_GB2312" w:cs="仿宋"/>
          <w:b/>
          <w:spacing w:val="0"/>
          <w:kern w:val="0"/>
          <w:sz w:val="28"/>
          <w:szCs w:val="24"/>
          <w:lang w:eastAsia="zh-CN"/>
        </w:rPr>
        <w:t>项目</w:t>
      </w:r>
      <w:r>
        <w:rPr>
          <w:rFonts w:hint="eastAsia" w:ascii="Times New Roman" w:hAnsi="Times New Roman" w:eastAsia="仿宋_GB2312" w:cs="仿宋"/>
          <w:b/>
          <w:spacing w:val="0"/>
          <w:kern w:val="0"/>
          <w:sz w:val="28"/>
          <w:szCs w:val="24"/>
        </w:rPr>
        <w:t>产出情况得分汇总表</w:t>
      </w:r>
    </w:p>
    <w:tbl>
      <w:tblPr>
        <w:tblStyle w:val="16"/>
        <w:tblpPr w:leftFromText="180" w:rightFromText="180" w:vertAnchor="text" w:horzAnchor="page" w:tblpX="1510" w:tblpY="70"/>
        <w:tblOverlap w:val="never"/>
        <w:tblW w:w="9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896"/>
        <w:gridCol w:w="1695"/>
        <w:gridCol w:w="1785"/>
        <w:gridCol w:w="1920"/>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1896" w:type="dxa"/>
            <w:shd w:val="clear" w:color="auto" w:fill="BEBEB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产出数量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（15分）</w:t>
            </w:r>
          </w:p>
        </w:tc>
        <w:tc>
          <w:tcPr>
            <w:tcW w:w="1695" w:type="dxa"/>
            <w:shd w:val="clear" w:color="auto" w:fill="BEBEB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产出质量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（10分）</w:t>
            </w:r>
          </w:p>
        </w:tc>
        <w:tc>
          <w:tcPr>
            <w:tcW w:w="1785" w:type="dxa"/>
            <w:shd w:val="clear" w:color="auto" w:fill="BEBEB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产出时效</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（5分）</w:t>
            </w:r>
          </w:p>
        </w:tc>
        <w:tc>
          <w:tcPr>
            <w:tcW w:w="1920" w:type="dxa"/>
            <w:shd w:val="clear" w:color="auto" w:fill="BEBEB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产出成本</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（5分）</w:t>
            </w:r>
          </w:p>
        </w:tc>
        <w:tc>
          <w:tcPr>
            <w:tcW w:w="1755" w:type="dxa"/>
            <w:shd w:val="clear" w:color="auto" w:fill="BEBEB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atLeast"/>
        </w:trPr>
        <w:tc>
          <w:tcPr>
            <w:tcW w:w="1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15.00</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10.00</w:t>
            </w: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5.00</w:t>
            </w:r>
          </w:p>
        </w:tc>
        <w:tc>
          <w:tcPr>
            <w:tcW w:w="19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5.00</w:t>
            </w:r>
          </w:p>
        </w:tc>
        <w:tc>
          <w:tcPr>
            <w:tcW w:w="17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35.00</w:t>
            </w:r>
          </w:p>
        </w:tc>
      </w:tr>
    </w:tbl>
    <w:p>
      <w:pPr>
        <w:pStyle w:val="5"/>
        <w:autoSpaceDE/>
        <w:autoSpaceDN/>
        <w:spacing w:line="600" w:lineRule="exact"/>
        <w:ind w:firstLine="643" w:firstLineChars="200"/>
        <w:jc w:val="both"/>
        <w:rPr>
          <w:rFonts w:hint="eastAsia" w:ascii="Times New Roman" w:hAnsi="Times New Roman" w:eastAsia="仿宋_GB2312" w:cs="Times New Roman"/>
          <w:kern w:val="2"/>
          <w:lang w:eastAsia="zh-CN"/>
        </w:rPr>
      </w:pPr>
      <w:bookmarkStart w:id="51" w:name="_Toc14152"/>
      <w:r>
        <w:rPr>
          <w:rFonts w:ascii="Times New Roman" w:hAnsi="Times New Roman" w:eastAsia="仿宋_GB2312" w:cs="Times New Roman"/>
          <w:kern w:val="2"/>
        </w:rPr>
        <w:t>1</w:t>
      </w:r>
      <w:r>
        <w:rPr>
          <w:rFonts w:hint="eastAsia" w:ascii="Times New Roman" w:hAnsi="Times New Roman" w:eastAsia="仿宋_GB2312" w:cs="Times New Roman"/>
          <w:kern w:val="2"/>
          <w:lang w:val="en-US" w:eastAsia="zh-CN"/>
        </w:rPr>
        <w:t>.</w:t>
      </w:r>
      <w:r>
        <w:rPr>
          <w:rFonts w:ascii="Times New Roman" w:hAnsi="Times New Roman" w:eastAsia="仿宋_GB2312" w:cs="Times New Roman"/>
          <w:kern w:val="2"/>
        </w:rPr>
        <w:t>产出数量</w:t>
      </w:r>
      <w:r>
        <w:rPr>
          <w:rFonts w:hint="eastAsia" w:ascii="Times New Roman" w:hAnsi="Times New Roman" w:eastAsia="仿宋_GB2312" w:cs="Times New Roman"/>
          <w:kern w:val="2"/>
          <w:lang w:eastAsia="zh-CN"/>
        </w:rPr>
        <w:t>（</w:t>
      </w:r>
      <w:r>
        <w:rPr>
          <w:rFonts w:hint="eastAsia" w:ascii="Times New Roman" w:hAnsi="Times New Roman" w:eastAsia="仿宋_GB2312" w:cs="Times New Roman"/>
          <w:kern w:val="2"/>
          <w:lang w:val="en-US" w:eastAsia="zh-CN"/>
        </w:rPr>
        <w:t>15分</w:t>
      </w:r>
      <w:r>
        <w:rPr>
          <w:rFonts w:hint="eastAsia" w:ascii="Times New Roman" w:hAnsi="Times New Roman" w:eastAsia="仿宋_GB2312" w:cs="Times New Roman"/>
          <w:kern w:val="2"/>
          <w:lang w:eastAsia="zh-CN"/>
        </w:rPr>
        <w:t>）</w:t>
      </w:r>
      <w:bookmarkEnd w:id="51"/>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b/>
          <w:bCs/>
          <w:sz w:val="28"/>
          <w:szCs w:val="28"/>
        </w:rPr>
      </w:pPr>
      <w:bookmarkStart w:id="52" w:name="_Hlk39763621"/>
      <w:r>
        <w:rPr>
          <w:rFonts w:hint="eastAsia" w:ascii="Times New Roman" w:hAnsi="Times New Roman" w:eastAsia="仿宋_GB2312" w:cs="仿宋_GB2312"/>
          <w:b/>
          <w:bCs/>
          <w:color w:val="auto"/>
          <w:kern w:val="0"/>
          <w:sz w:val="28"/>
          <w:szCs w:val="28"/>
          <w:highlight w:val="none"/>
          <w:lang w:val="en-US" w:eastAsia="zh-CN" w:bidi="ar-SA"/>
        </w:rPr>
        <w:t>（1）系统初验测试（4分）</w:t>
      </w:r>
    </w:p>
    <w:p>
      <w:pPr>
        <w:pStyle w:val="25"/>
        <w:spacing w:line="560" w:lineRule="exact"/>
        <w:ind w:firstLine="560" w:firstLineChars="200"/>
        <w:jc w:val="both"/>
        <w:rPr>
          <w:rFonts w:hint="eastAsia" w:eastAsia="仿宋_GB2312" w:cs="仿宋_GB2312"/>
          <w:b w:val="0"/>
          <w:bCs w:val="0"/>
          <w:sz w:val="28"/>
          <w:szCs w:val="28"/>
        </w:rPr>
      </w:pPr>
      <w:r>
        <w:rPr>
          <w:rFonts w:hint="eastAsia" w:eastAsia="仿宋_GB2312" w:cs="仿宋_GB2312"/>
          <w:b w:val="0"/>
          <w:bCs w:val="0"/>
          <w:sz w:val="28"/>
          <w:szCs w:val="28"/>
          <w:lang w:eastAsia="zh-CN"/>
        </w:rPr>
        <w:t>依据《</w:t>
      </w:r>
      <w:r>
        <w:rPr>
          <w:rFonts w:hint="eastAsia" w:ascii="Times New Roman" w:hAnsi="Times New Roman" w:eastAsia="仿宋_GB2312" w:cs="Times New Roman"/>
          <w:b w:val="0"/>
          <w:bCs w:val="0"/>
          <w:color w:val="auto"/>
          <w:kern w:val="2"/>
          <w:sz w:val="28"/>
          <w:szCs w:val="28"/>
          <w:lang w:val="en-US" w:eastAsia="zh-CN" w:bidi="ar-SA"/>
        </w:rPr>
        <w:t>南昌市行政审批局四级体系一站式服务综合业务系统平台（一期）项目</w:t>
      </w:r>
      <w:r>
        <w:rPr>
          <w:rFonts w:hint="eastAsia" w:eastAsia="仿宋_GB2312" w:cs="仿宋_GB2312"/>
          <w:b w:val="0"/>
          <w:bCs w:val="0"/>
          <w:sz w:val="28"/>
          <w:szCs w:val="28"/>
          <w:lang w:eastAsia="zh-CN"/>
        </w:rPr>
        <w:t>支出绩效目标表》</w:t>
      </w:r>
      <w:r>
        <w:rPr>
          <w:rFonts w:hint="eastAsia" w:eastAsia="仿宋_GB2312" w:cs="仿宋_GB2312"/>
          <w:sz w:val="28"/>
          <w:szCs w:val="28"/>
          <w:lang w:eastAsia="zh-CN"/>
        </w:rPr>
        <w:t>以及我</w:t>
      </w:r>
      <w:r>
        <w:rPr>
          <w:rFonts w:hint="eastAsia" w:eastAsia="仿宋_GB2312" w:cs="仿宋_GB2312"/>
          <w:sz w:val="28"/>
          <w:szCs w:val="28"/>
          <w:lang w:val="en-US" w:eastAsia="zh-CN"/>
        </w:rPr>
        <w:t>中心</w:t>
      </w:r>
      <w:r>
        <w:rPr>
          <w:rFonts w:hint="eastAsia" w:eastAsia="仿宋_GB2312" w:cs="仿宋_GB2312"/>
          <w:sz w:val="28"/>
          <w:szCs w:val="28"/>
          <w:lang w:eastAsia="zh-CN"/>
        </w:rPr>
        <w:t>部门职能设置此指标</w:t>
      </w:r>
      <w:r>
        <w:rPr>
          <w:rFonts w:hint="eastAsia" w:eastAsia="仿宋_GB2312" w:cs="仿宋_GB2312"/>
          <w:b w:val="0"/>
          <w:bCs w:val="0"/>
          <w:sz w:val="28"/>
          <w:szCs w:val="28"/>
        </w:rPr>
        <w:t>；通过核查项目业务资料，</w:t>
      </w:r>
      <w:r>
        <w:rPr>
          <w:rFonts w:hint="eastAsia" w:ascii="Times New Roman" w:hAnsi="Times New Roman" w:eastAsia="仿宋_GB2312" w:cs="Times New Roman"/>
          <w:b w:val="0"/>
          <w:bCs w:val="0"/>
          <w:color w:val="auto"/>
          <w:kern w:val="2"/>
          <w:sz w:val="28"/>
          <w:szCs w:val="28"/>
          <w:lang w:val="en-US" w:eastAsia="zh-CN" w:bidi="ar-SA"/>
        </w:rPr>
        <w:t>南昌市行政审批局四级体系一站式服务综合业务系统平台（一期）项目</w:t>
      </w:r>
      <w:r>
        <w:rPr>
          <w:rFonts w:hint="eastAsia" w:eastAsia="仿宋_GB2312" w:cs="仿宋_GB2312"/>
          <w:b w:val="0"/>
          <w:bCs w:val="0"/>
          <w:sz w:val="28"/>
          <w:szCs w:val="28"/>
          <w:lang w:eastAsia="zh-CN"/>
        </w:rPr>
        <w:t>计划</w:t>
      </w:r>
      <w:r>
        <w:rPr>
          <w:rFonts w:hint="eastAsia" w:eastAsia="仿宋_GB2312" w:cs="仿宋_GB2312"/>
          <w:b w:val="0"/>
          <w:bCs w:val="0"/>
          <w:sz w:val="28"/>
          <w:szCs w:val="28"/>
          <w:lang w:val="en-US" w:eastAsia="zh-CN"/>
        </w:rPr>
        <w:t>完成系统初验测试</w:t>
      </w:r>
      <w:r>
        <w:rPr>
          <w:rFonts w:hint="eastAsia" w:ascii="Times New Roman" w:hAnsi="Times New Roman" w:eastAsia="仿宋_GB2312" w:cs="仿宋_GB2312"/>
          <w:b w:val="0"/>
          <w:bCs w:val="0"/>
          <w:color w:val="auto"/>
          <w:kern w:val="0"/>
          <w:sz w:val="28"/>
          <w:szCs w:val="28"/>
          <w:highlight w:val="none"/>
          <w:lang w:val="en-US" w:eastAsia="zh-CN" w:bidi="ar-SA"/>
        </w:rPr>
        <w:t>1次，实际完成</w:t>
      </w:r>
      <w:r>
        <w:rPr>
          <w:rFonts w:hint="eastAsia" w:eastAsia="仿宋_GB2312" w:cs="仿宋_GB2312"/>
          <w:b w:val="0"/>
          <w:bCs w:val="0"/>
          <w:sz w:val="28"/>
          <w:szCs w:val="28"/>
          <w:lang w:val="en-US" w:eastAsia="zh-CN"/>
        </w:rPr>
        <w:t>系统初验测试</w:t>
      </w:r>
      <w:r>
        <w:rPr>
          <w:rFonts w:hint="eastAsia" w:ascii="Times New Roman" w:hAnsi="Times New Roman" w:eastAsia="仿宋_GB2312" w:cs="仿宋_GB2312"/>
          <w:b w:val="0"/>
          <w:bCs w:val="0"/>
          <w:color w:val="auto"/>
          <w:kern w:val="0"/>
          <w:sz w:val="28"/>
          <w:szCs w:val="28"/>
          <w:highlight w:val="none"/>
          <w:lang w:val="en-US" w:eastAsia="zh-CN" w:bidi="ar-SA"/>
        </w:rPr>
        <w:t>1次，目标任务完成率100.00%。</w:t>
      </w:r>
      <w:r>
        <w:rPr>
          <w:rFonts w:hint="eastAsia" w:eastAsia="仿宋_GB2312" w:cs="仿宋_GB2312"/>
          <w:b w:val="0"/>
          <w:bCs w:val="0"/>
          <w:sz w:val="28"/>
          <w:szCs w:val="28"/>
        </w:rPr>
        <w:t>根据评分标准，</w:t>
      </w:r>
      <w:r>
        <w:rPr>
          <w:rFonts w:hint="eastAsia" w:ascii="Times New Roman" w:hAnsi="Times New Roman" w:eastAsia="仿宋_GB2312" w:cs="仿宋_GB2312"/>
          <w:color w:val="auto"/>
          <w:kern w:val="2"/>
          <w:sz w:val="28"/>
          <w:szCs w:val="28"/>
          <w:lang w:val="en-US" w:eastAsia="zh-CN" w:bidi="ar-SA"/>
        </w:rPr>
        <w:t>该指标得4.00分。</w:t>
      </w:r>
    </w:p>
    <w:bookmarkEnd w:id="52"/>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kern w:val="0"/>
          <w:sz w:val="28"/>
          <w:szCs w:val="28"/>
          <w:highlight w:val="none"/>
          <w:lang w:val="en-US" w:eastAsia="zh-CN" w:bidi="ar-SA"/>
        </w:rPr>
      </w:pPr>
      <w:r>
        <w:rPr>
          <w:rFonts w:hint="eastAsia" w:ascii="Times New Roman" w:hAnsi="Times New Roman" w:eastAsia="仿宋_GB2312" w:cs="仿宋_GB2312"/>
          <w:b/>
          <w:bCs/>
          <w:color w:val="auto"/>
          <w:kern w:val="0"/>
          <w:sz w:val="28"/>
          <w:szCs w:val="28"/>
          <w:highlight w:val="none"/>
          <w:lang w:val="en-US" w:eastAsia="zh-CN" w:bidi="ar-SA"/>
        </w:rPr>
        <w:t>（2）系统培训次数（2分）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kern w:val="2"/>
          <w:sz w:val="28"/>
          <w:szCs w:val="28"/>
          <w:lang w:val="en-US" w:eastAsia="zh-CN" w:bidi="ar-SA"/>
        </w:rPr>
      </w:pPr>
      <w:r>
        <w:rPr>
          <w:rFonts w:hint="eastAsia" w:eastAsia="仿宋_GB2312" w:cs="仿宋_GB2312"/>
          <w:b w:val="0"/>
          <w:bCs w:val="0"/>
          <w:sz w:val="28"/>
          <w:szCs w:val="28"/>
          <w:lang w:eastAsia="zh-CN"/>
        </w:rPr>
        <w:t>依据《</w:t>
      </w:r>
      <w:r>
        <w:rPr>
          <w:rFonts w:hint="eastAsia" w:ascii="Times New Roman" w:hAnsi="Times New Roman" w:eastAsia="仿宋_GB2312" w:cs="Times New Roman"/>
          <w:b w:val="0"/>
          <w:bCs w:val="0"/>
          <w:color w:val="auto"/>
          <w:kern w:val="2"/>
          <w:sz w:val="28"/>
          <w:szCs w:val="28"/>
          <w:lang w:val="en-US" w:eastAsia="zh-CN" w:bidi="ar-SA"/>
        </w:rPr>
        <w:t>南昌市行政审批局四级体系一站式服务综合业务系统平台（一期）项目</w:t>
      </w:r>
      <w:r>
        <w:rPr>
          <w:rFonts w:hint="eastAsia" w:eastAsia="仿宋_GB2312" w:cs="仿宋_GB2312"/>
          <w:b w:val="0"/>
          <w:bCs w:val="0"/>
          <w:sz w:val="28"/>
          <w:szCs w:val="28"/>
          <w:lang w:eastAsia="zh-CN"/>
        </w:rPr>
        <w:t>支出绩效目标表》</w:t>
      </w:r>
      <w:r>
        <w:rPr>
          <w:rFonts w:hint="eastAsia" w:eastAsia="仿宋_GB2312" w:cs="仿宋_GB2312"/>
          <w:sz w:val="28"/>
          <w:szCs w:val="28"/>
          <w:lang w:eastAsia="zh-CN"/>
        </w:rPr>
        <w:t>以及我</w:t>
      </w:r>
      <w:r>
        <w:rPr>
          <w:rFonts w:hint="eastAsia" w:eastAsia="仿宋_GB2312" w:cs="仿宋_GB2312"/>
          <w:sz w:val="28"/>
          <w:szCs w:val="28"/>
          <w:lang w:val="en-US" w:eastAsia="zh-CN"/>
        </w:rPr>
        <w:t>中心</w:t>
      </w:r>
      <w:r>
        <w:rPr>
          <w:rFonts w:hint="eastAsia" w:eastAsia="仿宋_GB2312" w:cs="仿宋_GB2312"/>
          <w:sz w:val="28"/>
          <w:szCs w:val="28"/>
          <w:lang w:eastAsia="zh-CN"/>
        </w:rPr>
        <w:t>部门职能设置此指标</w:t>
      </w:r>
      <w:r>
        <w:rPr>
          <w:rFonts w:hint="eastAsia" w:eastAsia="仿宋_GB2312" w:cs="仿宋_GB2312"/>
          <w:b w:val="0"/>
          <w:bCs w:val="0"/>
          <w:sz w:val="28"/>
          <w:szCs w:val="28"/>
        </w:rPr>
        <w:t>；</w:t>
      </w:r>
      <w:r>
        <w:rPr>
          <w:rFonts w:hint="eastAsia" w:eastAsia="仿宋_GB2312" w:cs="仿宋_GB2312"/>
          <w:sz w:val="28"/>
          <w:szCs w:val="28"/>
          <w:highlight w:val="none"/>
        </w:rPr>
        <w:t>通过核查项目业务资料，</w:t>
      </w:r>
      <w:r>
        <w:rPr>
          <w:rFonts w:hint="eastAsia" w:ascii="Times New Roman" w:hAnsi="Times New Roman" w:eastAsia="仿宋_GB2312" w:cs="Times New Roman"/>
          <w:b w:val="0"/>
          <w:bCs w:val="0"/>
          <w:color w:val="auto"/>
          <w:kern w:val="2"/>
          <w:sz w:val="28"/>
          <w:szCs w:val="28"/>
          <w:highlight w:val="none"/>
          <w:lang w:val="en-US" w:eastAsia="zh-CN" w:bidi="ar-SA"/>
        </w:rPr>
        <w:t>南昌市行政审批局四级体系一站式服务综合业务系统平台（一期）项目</w:t>
      </w:r>
      <w:r>
        <w:rPr>
          <w:rFonts w:hint="eastAsia" w:ascii="Times New Roman" w:hAnsi="Times New Roman" w:eastAsia="仿宋_GB2312" w:cs="仿宋_GB2312"/>
          <w:color w:val="auto"/>
          <w:kern w:val="2"/>
          <w:sz w:val="28"/>
          <w:szCs w:val="28"/>
          <w:lang w:val="en-US" w:eastAsia="zh-CN" w:bidi="ar-SA"/>
        </w:rPr>
        <w:t>计划完成</w:t>
      </w:r>
      <w:r>
        <w:rPr>
          <w:rFonts w:hint="eastAsia" w:ascii="Times New Roman" w:hAnsi="Times New Roman" w:eastAsia="仿宋_GB2312" w:cs="仿宋_GB2312"/>
          <w:kern w:val="2"/>
          <w:sz w:val="28"/>
          <w:szCs w:val="28"/>
          <w:lang w:val="en-US" w:eastAsia="zh-CN"/>
        </w:rPr>
        <w:t>系统培训1次</w:t>
      </w:r>
      <w:r>
        <w:rPr>
          <w:rFonts w:hint="eastAsia" w:ascii="Times New Roman" w:hAnsi="Times New Roman" w:eastAsia="仿宋_GB2312" w:cs="仿宋_GB2312"/>
          <w:color w:val="auto"/>
          <w:kern w:val="2"/>
          <w:sz w:val="28"/>
          <w:szCs w:val="28"/>
          <w:lang w:val="en-US" w:eastAsia="zh-CN" w:bidi="ar-SA"/>
        </w:rPr>
        <w:t>，实际完成</w:t>
      </w:r>
      <w:r>
        <w:rPr>
          <w:rFonts w:hint="eastAsia" w:ascii="Times New Roman" w:hAnsi="Times New Roman" w:eastAsia="仿宋_GB2312" w:cs="仿宋_GB2312"/>
          <w:kern w:val="2"/>
          <w:sz w:val="28"/>
          <w:szCs w:val="28"/>
          <w:lang w:val="en-US" w:eastAsia="zh-CN"/>
        </w:rPr>
        <w:t>系统培训1次</w:t>
      </w:r>
      <w:r>
        <w:rPr>
          <w:rFonts w:hint="eastAsia" w:ascii="Times New Roman" w:hAnsi="Times New Roman" w:eastAsia="仿宋_GB2312" w:cs="仿宋_GB2312"/>
          <w:color w:val="auto"/>
          <w:kern w:val="2"/>
          <w:sz w:val="28"/>
          <w:szCs w:val="28"/>
          <w:lang w:val="en-US" w:eastAsia="zh-CN" w:bidi="ar-SA"/>
        </w:rPr>
        <w:t>，目标任务完成率100.00%。根据评分标准，该指标得2.00分。</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kern w:val="0"/>
          <w:sz w:val="28"/>
          <w:szCs w:val="28"/>
          <w:highlight w:val="none"/>
          <w:lang w:val="en-US" w:eastAsia="zh-CN" w:bidi="ar-SA"/>
        </w:rPr>
      </w:pPr>
      <w:r>
        <w:rPr>
          <w:rFonts w:hint="eastAsia" w:ascii="Times New Roman" w:hAnsi="Times New Roman" w:eastAsia="仿宋_GB2312" w:cs="仿宋_GB2312"/>
          <w:b/>
          <w:bCs/>
          <w:color w:val="auto"/>
          <w:kern w:val="0"/>
          <w:sz w:val="28"/>
          <w:szCs w:val="28"/>
          <w:highlight w:val="none"/>
          <w:lang w:val="en-US" w:eastAsia="zh-CN" w:bidi="ar-SA"/>
        </w:rPr>
        <w:t>（3）系统竣工验收次数（4分）</w:t>
      </w:r>
    </w:p>
    <w:p>
      <w:pPr>
        <w:spacing w:line="600" w:lineRule="exact"/>
        <w:ind w:firstLine="560" w:firstLineChars="200"/>
        <w:rPr>
          <w:rFonts w:hint="eastAsia" w:eastAsia="仿宋_GB2312" w:cs="仿宋_GB2312"/>
          <w:sz w:val="28"/>
          <w:szCs w:val="28"/>
          <w:highlight w:val="none"/>
          <w:lang w:eastAsia="zh-CN"/>
        </w:rPr>
      </w:pPr>
      <w:r>
        <w:rPr>
          <w:rFonts w:hint="eastAsia" w:ascii="Times New Roman" w:hAnsi="Times New Roman" w:eastAsia="仿宋_GB2312" w:cs="仿宋_GB2312"/>
          <w:color w:val="auto"/>
          <w:kern w:val="2"/>
          <w:sz w:val="28"/>
          <w:szCs w:val="28"/>
          <w:lang w:val="en-US" w:eastAsia="zh-CN" w:bidi="ar-SA"/>
        </w:rPr>
        <w:t>依据《南昌市行政审批局四级体系一站式服务综合业务系统平台（一期）项目支出绩效目标表》以及我中心部门职能设置此指标；通过核查项目业务资料，南昌市行政审批局四级体系一站式服务综合业务系统平台（一期）项目计划完成系统竣工验收1次，实际完成竣工验收1次，</w:t>
      </w:r>
      <w:r>
        <w:rPr>
          <w:rFonts w:hint="eastAsia" w:ascii="Times New Roman" w:hAnsi="Times New Roman" w:eastAsia="仿宋_GB2312" w:cs="仿宋_GB2312"/>
          <w:b w:val="0"/>
          <w:bCs w:val="0"/>
          <w:color w:val="auto"/>
          <w:kern w:val="0"/>
          <w:sz w:val="28"/>
          <w:szCs w:val="28"/>
          <w:highlight w:val="none"/>
          <w:lang w:val="en-US" w:eastAsia="zh-CN" w:bidi="ar-SA"/>
        </w:rPr>
        <w:t>目标任务完成率100.00%</w:t>
      </w:r>
      <w:r>
        <w:rPr>
          <w:rFonts w:hint="eastAsia" w:ascii="Times New Roman" w:hAnsi="Times New Roman" w:eastAsia="仿宋_GB2312" w:cs="仿宋_GB2312"/>
          <w:color w:val="auto"/>
          <w:kern w:val="2"/>
          <w:sz w:val="28"/>
          <w:szCs w:val="28"/>
          <w:lang w:val="en-US" w:eastAsia="zh-CN" w:bidi="ar-SA"/>
        </w:rPr>
        <w:t>。根据评分标准，该指标得4.00分</w:t>
      </w:r>
      <w:r>
        <w:rPr>
          <w:rFonts w:hint="eastAsia" w:eastAsia="仿宋_GB2312" w:cs="仿宋_GB2312"/>
          <w:b w:val="0"/>
          <w:bCs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kern w:val="0"/>
          <w:sz w:val="28"/>
          <w:szCs w:val="28"/>
          <w:highlight w:val="none"/>
          <w:lang w:val="en-US" w:eastAsia="zh-CN" w:bidi="ar-SA"/>
        </w:rPr>
      </w:pPr>
      <w:r>
        <w:rPr>
          <w:rFonts w:hint="eastAsia" w:ascii="Times New Roman" w:hAnsi="Times New Roman" w:eastAsia="仿宋_GB2312" w:cs="仿宋_GB2312"/>
          <w:b/>
          <w:bCs/>
          <w:color w:val="auto"/>
          <w:kern w:val="0"/>
          <w:sz w:val="28"/>
          <w:szCs w:val="28"/>
          <w:highlight w:val="none"/>
          <w:lang w:val="en-US" w:eastAsia="zh-CN" w:bidi="ar-SA"/>
        </w:rPr>
        <w:t>（4）项目软件系统数量（5分）</w:t>
      </w:r>
    </w:p>
    <w:p>
      <w:pPr>
        <w:spacing w:line="600" w:lineRule="exact"/>
        <w:ind w:firstLine="560" w:firstLineChars="200"/>
        <w:rPr>
          <w:rFonts w:eastAsia="仿宋_GB2312"/>
          <w:sz w:val="28"/>
          <w:szCs w:val="28"/>
        </w:rPr>
      </w:pPr>
      <w:r>
        <w:rPr>
          <w:rFonts w:hint="eastAsia" w:ascii="Times New Roman" w:hAnsi="Times New Roman" w:eastAsia="仿宋_GB2312" w:cs="仿宋_GB2312"/>
          <w:color w:val="auto"/>
          <w:kern w:val="2"/>
          <w:sz w:val="28"/>
          <w:szCs w:val="28"/>
          <w:lang w:val="en-US" w:eastAsia="zh-CN" w:bidi="ar-SA"/>
        </w:rPr>
        <w:t>依据《南昌市行政审批局四级体系一站式服务综合业务系统平台（一期）项目支出绩效目标表》以及我中心部门职能设置此指标；通过核查项目业务资料，南昌市行政审批局四级体系一站式服务综合业务系统平台（一期）项目计划完成</w:t>
      </w:r>
      <w:r>
        <w:rPr>
          <w:rFonts w:hint="eastAsia" w:ascii="Times New Roman" w:hAnsi="Times New Roman" w:eastAsia="仿宋_GB2312" w:cs="仿宋_GB2312"/>
          <w:kern w:val="2"/>
          <w:sz w:val="28"/>
          <w:szCs w:val="28"/>
          <w:lang w:val="en-US" w:eastAsia="zh-CN"/>
        </w:rPr>
        <w:t>软件系统26个</w:t>
      </w:r>
      <w:r>
        <w:rPr>
          <w:rFonts w:hint="eastAsia" w:ascii="Times New Roman" w:hAnsi="Times New Roman" w:eastAsia="仿宋_GB2312" w:cs="仿宋_GB2312"/>
          <w:color w:val="auto"/>
          <w:kern w:val="2"/>
          <w:sz w:val="28"/>
          <w:szCs w:val="28"/>
          <w:lang w:val="en-US" w:eastAsia="zh-CN" w:bidi="ar-SA"/>
        </w:rPr>
        <w:t>，实际完成</w:t>
      </w:r>
      <w:r>
        <w:rPr>
          <w:rFonts w:hint="eastAsia" w:ascii="Times New Roman" w:hAnsi="Times New Roman" w:eastAsia="仿宋_GB2312" w:cs="仿宋_GB2312"/>
          <w:kern w:val="2"/>
          <w:sz w:val="28"/>
          <w:szCs w:val="28"/>
          <w:lang w:val="en-US" w:eastAsia="zh-CN"/>
        </w:rPr>
        <w:t>软件系统26个</w:t>
      </w:r>
      <w:r>
        <w:rPr>
          <w:rFonts w:hint="eastAsia" w:ascii="Times New Roman" w:hAnsi="Times New Roman" w:eastAsia="仿宋_GB2312" w:cs="仿宋_GB2312"/>
          <w:color w:val="auto"/>
          <w:kern w:val="2"/>
          <w:sz w:val="28"/>
          <w:szCs w:val="28"/>
          <w:lang w:val="en-US" w:eastAsia="zh-CN" w:bidi="ar-SA"/>
        </w:rPr>
        <w:t>，目标任务完成率100.00%。根据评分标准，该指标得5.00分</w:t>
      </w:r>
      <w:r>
        <w:rPr>
          <w:rFonts w:hint="eastAsia" w:eastAsia="仿宋_GB2312" w:cs="仿宋_GB2312"/>
          <w:sz w:val="28"/>
          <w:szCs w:val="28"/>
        </w:rPr>
        <w:t>。</w:t>
      </w:r>
    </w:p>
    <w:p>
      <w:pPr>
        <w:pStyle w:val="5"/>
        <w:autoSpaceDE/>
        <w:autoSpaceDN/>
        <w:spacing w:line="600" w:lineRule="exact"/>
        <w:ind w:firstLine="643" w:firstLineChars="200"/>
        <w:jc w:val="both"/>
        <w:rPr>
          <w:rFonts w:hint="eastAsia" w:ascii="Times New Roman" w:hAnsi="Times New Roman" w:eastAsia="仿宋_GB2312" w:cs="Times New Roman"/>
          <w:kern w:val="2"/>
          <w:lang w:eastAsia="zh-CN"/>
        </w:rPr>
      </w:pPr>
      <w:bookmarkStart w:id="53" w:name="_Toc31529"/>
      <w:r>
        <w:rPr>
          <w:rFonts w:ascii="Times New Roman" w:hAnsi="Times New Roman" w:eastAsia="仿宋_GB2312" w:cs="Times New Roman"/>
          <w:kern w:val="2"/>
        </w:rPr>
        <w:t>2</w:t>
      </w:r>
      <w:r>
        <w:rPr>
          <w:rFonts w:hint="eastAsia" w:ascii="Times New Roman" w:hAnsi="Times New Roman" w:eastAsia="仿宋_GB2312" w:cs="Times New Roman"/>
          <w:kern w:val="2"/>
          <w:lang w:val="en-US" w:eastAsia="zh-CN"/>
        </w:rPr>
        <w:t>.</w:t>
      </w:r>
      <w:r>
        <w:rPr>
          <w:rFonts w:ascii="Times New Roman" w:hAnsi="Times New Roman" w:eastAsia="仿宋_GB2312" w:cs="Times New Roman"/>
          <w:kern w:val="2"/>
        </w:rPr>
        <w:t>产出质量</w:t>
      </w:r>
      <w:r>
        <w:rPr>
          <w:rFonts w:hint="eastAsia" w:ascii="Times New Roman" w:hAnsi="Times New Roman" w:eastAsia="仿宋_GB2312" w:cs="Times New Roman"/>
          <w:kern w:val="2"/>
          <w:lang w:eastAsia="zh-CN"/>
        </w:rPr>
        <w:t>（</w:t>
      </w:r>
      <w:r>
        <w:rPr>
          <w:rFonts w:hint="eastAsia" w:ascii="Times New Roman" w:hAnsi="Times New Roman" w:eastAsia="仿宋_GB2312" w:cs="Times New Roman"/>
          <w:kern w:val="2"/>
          <w:lang w:val="en-US" w:eastAsia="zh-CN"/>
        </w:rPr>
        <w:t>10分</w:t>
      </w:r>
      <w:r>
        <w:rPr>
          <w:rFonts w:hint="eastAsia" w:ascii="Times New Roman" w:hAnsi="Times New Roman" w:eastAsia="仿宋_GB2312" w:cs="Times New Roman"/>
          <w:kern w:val="2"/>
          <w:lang w:eastAsia="zh-CN"/>
        </w:rPr>
        <w:t>）</w:t>
      </w:r>
      <w:bookmarkEnd w:id="53"/>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kern w:val="0"/>
          <w:sz w:val="28"/>
          <w:szCs w:val="28"/>
          <w:highlight w:val="none"/>
          <w:lang w:val="en-US" w:eastAsia="zh-CN" w:bidi="ar-SA"/>
        </w:rPr>
      </w:pPr>
      <w:r>
        <w:rPr>
          <w:rFonts w:hint="eastAsia" w:ascii="Times New Roman" w:hAnsi="Times New Roman" w:eastAsia="仿宋_GB2312" w:cs="仿宋_GB2312"/>
          <w:b/>
          <w:bCs/>
          <w:color w:val="auto"/>
          <w:kern w:val="0"/>
          <w:sz w:val="28"/>
          <w:szCs w:val="28"/>
          <w:highlight w:val="none"/>
          <w:lang w:val="en-US" w:eastAsia="zh-CN" w:bidi="ar-SA"/>
        </w:rPr>
        <w:t>（1）文档符合初验要求（2分）</w:t>
      </w:r>
    </w:p>
    <w:p>
      <w:pPr>
        <w:spacing w:line="600" w:lineRule="exact"/>
        <w:ind w:firstLine="560" w:firstLineChars="200"/>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t>为了解南昌市行政审批局四级体系一站式服务综合业务系统平台（一期）项目实施质量情况设立此项指标；通过核查项目业务资料，</w:t>
      </w:r>
      <w:r>
        <w:rPr>
          <w:rFonts w:hint="eastAsia" w:ascii="Times New Roman" w:hAnsi="Times New Roman" w:eastAsia="仿宋_GB2312" w:cs="仿宋_GB2312"/>
          <w:kern w:val="2"/>
          <w:sz w:val="28"/>
          <w:szCs w:val="28"/>
          <w:lang w:val="en-US" w:eastAsia="zh-CN"/>
        </w:rPr>
        <w:t>进行初验时，文档符合初验要求</w:t>
      </w:r>
      <w:r>
        <w:rPr>
          <w:rFonts w:hint="eastAsia" w:ascii="Times New Roman" w:hAnsi="Times New Roman" w:eastAsia="仿宋_GB2312" w:cs="仿宋_GB2312"/>
          <w:color w:val="auto"/>
          <w:kern w:val="2"/>
          <w:sz w:val="28"/>
          <w:szCs w:val="28"/>
          <w:lang w:val="en-US" w:eastAsia="zh-CN" w:bidi="ar-SA"/>
        </w:rPr>
        <w:t>，达成既定目标。根据评分标准，该指标得2.00分。</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kern w:val="0"/>
          <w:sz w:val="28"/>
          <w:szCs w:val="28"/>
          <w:highlight w:val="none"/>
          <w:lang w:val="en-US" w:eastAsia="zh-CN" w:bidi="ar-SA"/>
        </w:rPr>
      </w:pPr>
      <w:r>
        <w:rPr>
          <w:rFonts w:hint="eastAsia" w:ascii="Times New Roman" w:hAnsi="Times New Roman" w:eastAsia="仿宋_GB2312" w:cs="仿宋_GB2312"/>
          <w:b/>
          <w:bCs/>
          <w:color w:val="auto"/>
          <w:kern w:val="0"/>
          <w:sz w:val="28"/>
          <w:szCs w:val="28"/>
          <w:highlight w:val="none"/>
          <w:lang w:val="en-US" w:eastAsia="zh-CN" w:bidi="ar-SA"/>
        </w:rPr>
        <w:t>（2）系统初验测试达标率（2分）</w:t>
      </w:r>
    </w:p>
    <w:p>
      <w:pPr>
        <w:spacing w:line="600" w:lineRule="exact"/>
        <w:ind w:firstLine="560" w:firstLineChars="200"/>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t>为了解南昌市行政审批局四级体系一站式服务综合业务系统平台（一期）项目实施质量情况设立此项指标；通过核查项目业务资料，</w:t>
      </w:r>
      <w:r>
        <w:rPr>
          <w:rFonts w:hint="eastAsia" w:ascii="Times New Roman" w:hAnsi="Times New Roman" w:eastAsia="仿宋_GB2312" w:cs="仿宋_GB2312"/>
          <w:kern w:val="2"/>
          <w:sz w:val="28"/>
          <w:szCs w:val="28"/>
          <w:lang w:val="en-US" w:eastAsia="zh-CN"/>
        </w:rPr>
        <w:t>进行初验时，系统初验测试达标</w:t>
      </w:r>
      <w:r>
        <w:rPr>
          <w:rFonts w:hint="eastAsia" w:ascii="Times New Roman" w:hAnsi="Times New Roman" w:eastAsia="仿宋_GB2312" w:cs="仿宋_GB2312"/>
          <w:color w:val="auto"/>
          <w:kern w:val="2"/>
          <w:sz w:val="28"/>
          <w:szCs w:val="28"/>
          <w:lang w:val="en-US" w:eastAsia="zh-CN" w:bidi="ar-SA"/>
        </w:rPr>
        <w:t>，达成既定目标。根据评分标准，该指标得2.00分。</w:t>
      </w:r>
    </w:p>
    <w:p>
      <w:pPr>
        <w:rPr>
          <w:rFonts w:hint="eastAsia" w:ascii="Times New Roman" w:hAnsi="Times New Roman" w:eastAsia="仿宋_GB2312" w:cs="仿宋_GB2312"/>
          <w:b/>
          <w:bCs/>
          <w:color w:val="auto"/>
          <w:kern w:val="0"/>
          <w:sz w:val="28"/>
          <w:szCs w:val="28"/>
          <w:highlight w:val="none"/>
          <w:lang w:val="en-US" w:eastAsia="zh-CN" w:bidi="ar-SA"/>
        </w:rPr>
      </w:pPr>
      <w:r>
        <w:rPr>
          <w:rFonts w:hint="eastAsia" w:ascii="Times New Roman" w:hAnsi="Times New Roman" w:eastAsia="仿宋_GB2312" w:cs="仿宋_GB2312"/>
          <w:b/>
          <w:bCs/>
          <w:color w:val="auto"/>
          <w:kern w:val="0"/>
          <w:sz w:val="28"/>
          <w:szCs w:val="28"/>
          <w:highlight w:val="none"/>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kern w:val="0"/>
          <w:sz w:val="28"/>
          <w:szCs w:val="28"/>
          <w:highlight w:val="none"/>
          <w:lang w:val="en-US" w:eastAsia="zh-CN" w:bidi="ar-SA"/>
        </w:rPr>
      </w:pPr>
      <w:r>
        <w:rPr>
          <w:rFonts w:hint="eastAsia" w:ascii="Times New Roman" w:hAnsi="Times New Roman" w:eastAsia="仿宋_GB2312" w:cs="仿宋_GB2312"/>
          <w:b/>
          <w:bCs/>
          <w:color w:val="auto"/>
          <w:kern w:val="0"/>
          <w:sz w:val="28"/>
          <w:szCs w:val="28"/>
          <w:highlight w:val="none"/>
          <w:lang w:val="en-US" w:eastAsia="zh-CN" w:bidi="ar-SA"/>
        </w:rPr>
        <w:t>（3）系统竣工验收通过率（2分）</w:t>
      </w:r>
    </w:p>
    <w:p>
      <w:pPr>
        <w:pStyle w:val="7"/>
        <w:spacing w:line="600" w:lineRule="exact"/>
        <w:ind w:firstLine="560" w:firstLineChars="200"/>
        <w:rPr>
          <w:rFonts w:hint="eastAsia" w:eastAsia="仿宋_GB2312" w:cs="仿宋_GB2312"/>
          <w:b w:val="0"/>
          <w:bCs w:val="0"/>
          <w:sz w:val="28"/>
          <w:szCs w:val="28"/>
          <w:lang w:eastAsia="zh-CN"/>
        </w:rPr>
      </w:pPr>
      <w:r>
        <w:rPr>
          <w:rFonts w:hint="eastAsia" w:ascii="Times New Roman" w:hAnsi="Times New Roman" w:eastAsia="仿宋_GB2312" w:cs="仿宋_GB2312"/>
          <w:color w:val="auto"/>
          <w:kern w:val="2"/>
          <w:sz w:val="28"/>
          <w:szCs w:val="28"/>
          <w:lang w:val="en-US" w:eastAsia="zh-CN" w:bidi="ar-SA"/>
        </w:rPr>
        <w:t>为了解南昌市行政审批局四级体系一站式服务综合业务系统平台（一期）项目实施质量情况设立此项指标；通过核查项目业务资料，系统建设完成后，通过了</w:t>
      </w:r>
      <w:r>
        <w:rPr>
          <w:rFonts w:hint="eastAsia" w:ascii="Times New Roman" w:hAnsi="Times New Roman" w:eastAsia="仿宋_GB2312" w:cs="仿宋_GB2312"/>
          <w:kern w:val="2"/>
          <w:sz w:val="28"/>
          <w:szCs w:val="28"/>
          <w:lang w:val="en-US" w:eastAsia="zh-CN"/>
        </w:rPr>
        <w:t>初验，系统竣工验收通过率100.00%</w:t>
      </w:r>
      <w:r>
        <w:rPr>
          <w:rFonts w:hint="eastAsia" w:ascii="Times New Roman" w:hAnsi="Times New Roman" w:eastAsia="仿宋_GB2312" w:cs="仿宋_GB2312"/>
          <w:color w:val="auto"/>
          <w:kern w:val="2"/>
          <w:sz w:val="28"/>
          <w:szCs w:val="28"/>
          <w:lang w:val="en-US" w:eastAsia="zh-CN" w:bidi="ar-SA"/>
        </w:rPr>
        <w:t>，达成既定目标。根据评分标准，该指标得2.00分。</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kern w:val="0"/>
          <w:sz w:val="28"/>
          <w:szCs w:val="28"/>
          <w:highlight w:val="none"/>
          <w:lang w:val="en-US" w:eastAsia="zh-CN" w:bidi="ar-SA"/>
        </w:rPr>
      </w:pPr>
      <w:r>
        <w:rPr>
          <w:rFonts w:hint="eastAsia" w:ascii="Times New Roman" w:hAnsi="Times New Roman" w:eastAsia="仿宋_GB2312" w:cs="仿宋_GB2312"/>
          <w:b/>
          <w:bCs/>
          <w:color w:val="auto"/>
          <w:kern w:val="0"/>
          <w:sz w:val="28"/>
          <w:szCs w:val="28"/>
          <w:highlight w:val="none"/>
          <w:lang w:val="en-US" w:eastAsia="zh-CN" w:bidi="ar-SA"/>
        </w:rPr>
        <w:t>（4）系统运行稳定率（4分）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t>为了解南昌市行政审批局四级体系一站式服务综合业务系统平台（一期）项目实施质量情况设立此项指标；通过核查项目业务资料，2022年“赣政通”办公平台在出现系统故障时，故障恢复时间均在2小时以内，达成既定目标。根据评分标准，该指标得4.00分。</w:t>
      </w:r>
    </w:p>
    <w:p>
      <w:pPr>
        <w:pStyle w:val="5"/>
        <w:autoSpaceDE/>
        <w:autoSpaceDN/>
        <w:spacing w:line="600" w:lineRule="exact"/>
        <w:ind w:firstLine="643" w:firstLineChars="200"/>
        <w:jc w:val="both"/>
        <w:rPr>
          <w:rFonts w:hint="eastAsia" w:ascii="Times New Roman" w:hAnsi="Times New Roman" w:eastAsia="仿宋_GB2312" w:cs="Times New Roman"/>
          <w:kern w:val="2"/>
          <w:lang w:eastAsia="zh-CN"/>
        </w:rPr>
      </w:pPr>
      <w:bookmarkStart w:id="54" w:name="_Toc19646"/>
      <w:r>
        <w:rPr>
          <w:rFonts w:ascii="Times New Roman" w:hAnsi="Times New Roman" w:eastAsia="仿宋_GB2312" w:cs="Times New Roman"/>
          <w:kern w:val="2"/>
        </w:rPr>
        <w:t>3</w:t>
      </w:r>
      <w:r>
        <w:rPr>
          <w:rFonts w:hint="eastAsia" w:ascii="Times New Roman" w:hAnsi="Times New Roman" w:eastAsia="仿宋_GB2312" w:cs="Times New Roman"/>
          <w:kern w:val="2"/>
          <w:lang w:val="en-US" w:eastAsia="zh-CN"/>
        </w:rPr>
        <w:t>.</w:t>
      </w:r>
      <w:r>
        <w:rPr>
          <w:rFonts w:ascii="Times New Roman" w:hAnsi="Times New Roman" w:eastAsia="仿宋_GB2312" w:cs="Times New Roman"/>
          <w:kern w:val="2"/>
        </w:rPr>
        <w:t>产出时效</w:t>
      </w:r>
      <w:r>
        <w:rPr>
          <w:rFonts w:hint="eastAsia" w:ascii="Times New Roman" w:hAnsi="Times New Roman" w:eastAsia="仿宋_GB2312" w:cs="Times New Roman"/>
          <w:kern w:val="2"/>
          <w:lang w:eastAsia="zh-CN"/>
        </w:rPr>
        <w:t>（</w:t>
      </w:r>
      <w:r>
        <w:rPr>
          <w:rFonts w:hint="eastAsia" w:ascii="Times New Roman" w:hAnsi="Times New Roman" w:eastAsia="仿宋_GB2312" w:cs="Times New Roman"/>
          <w:kern w:val="2"/>
          <w:lang w:val="en-US" w:eastAsia="zh-CN"/>
        </w:rPr>
        <w:t>5分</w:t>
      </w:r>
      <w:r>
        <w:rPr>
          <w:rFonts w:hint="eastAsia" w:ascii="Times New Roman" w:hAnsi="Times New Roman" w:eastAsia="仿宋_GB2312" w:cs="Times New Roman"/>
          <w:kern w:val="2"/>
          <w:lang w:eastAsia="zh-CN"/>
        </w:rPr>
        <w:t>）</w:t>
      </w:r>
      <w:bookmarkEnd w:id="54"/>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kern w:val="0"/>
          <w:sz w:val="28"/>
          <w:szCs w:val="28"/>
          <w:highlight w:val="none"/>
          <w:lang w:val="en-US" w:eastAsia="zh-CN" w:bidi="ar-SA"/>
        </w:rPr>
      </w:pPr>
      <w:r>
        <w:rPr>
          <w:rFonts w:hint="eastAsia" w:ascii="Times New Roman" w:hAnsi="Times New Roman" w:eastAsia="仿宋_GB2312" w:cs="仿宋_GB2312"/>
          <w:b/>
          <w:bCs/>
          <w:color w:val="auto"/>
          <w:kern w:val="0"/>
          <w:sz w:val="28"/>
          <w:szCs w:val="28"/>
          <w:highlight w:val="none"/>
          <w:lang w:val="en-US" w:eastAsia="zh-CN" w:bidi="ar-SA"/>
        </w:rPr>
        <w:t>（1）2021年4月上线后稳定运行（2分）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t>依据《项目支出绩效评价管理办法》（财预〔2020〕10号）“项目实际完成时间与计划完成时间的比较”以及为保证项目实施成效设立此指标；通过核查项目业务资料，按照建设清单，2022年4月完成系统初验，2022年12月前完成系统竣工验收，达成既定目标。根据评分标准，该指标得2.00分。</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kern w:val="0"/>
          <w:sz w:val="28"/>
          <w:szCs w:val="28"/>
          <w:highlight w:val="none"/>
          <w:lang w:val="en-US" w:eastAsia="zh-CN" w:bidi="ar-SA"/>
        </w:rPr>
      </w:pPr>
      <w:r>
        <w:rPr>
          <w:rFonts w:hint="eastAsia" w:ascii="Times New Roman" w:hAnsi="Times New Roman" w:eastAsia="仿宋_GB2312" w:cs="仿宋_GB2312"/>
          <w:b/>
          <w:bCs/>
          <w:color w:val="auto"/>
          <w:kern w:val="0"/>
          <w:sz w:val="28"/>
          <w:szCs w:val="28"/>
          <w:highlight w:val="none"/>
          <w:lang w:val="en-US" w:eastAsia="zh-CN" w:bidi="ar-SA"/>
        </w:rPr>
        <w:t>（2）上线试运行6个月后组织初验（3分）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t>依据《项目支出绩效评价管理办法》（财预〔2020〕10号）“项目实际完成时间与计划完成时间的比较”以及为保证项目实施成效设立此指标；通过核查项目业务资料，2022年12月前完成系统竣工验收，达成既定目标。根据评分标准，该指标得3.00分。</w:t>
      </w:r>
    </w:p>
    <w:p>
      <w:pPr>
        <w:pStyle w:val="5"/>
        <w:autoSpaceDE/>
        <w:autoSpaceDN/>
        <w:spacing w:line="600" w:lineRule="exact"/>
        <w:ind w:firstLine="643" w:firstLineChars="200"/>
        <w:jc w:val="both"/>
        <w:rPr>
          <w:rFonts w:hint="eastAsia" w:ascii="Times New Roman" w:hAnsi="Times New Roman" w:eastAsia="仿宋_GB2312" w:cs="Times New Roman"/>
          <w:kern w:val="2"/>
          <w:lang w:eastAsia="zh-CN"/>
        </w:rPr>
      </w:pPr>
      <w:bookmarkStart w:id="55" w:name="_Toc8641"/>
      <w:r>
        <w:rPr>
          <w:rFonts w:ascii="Times New Roman" w:hAnsi="Times New Roman" w:eastAsia="仿宋_GB2312" w:cs="Times New Roman"/>
          <w:kern w:val="2"/>
        </w:rPr>
        <w:t>4</w:t>
      </w:r>
      <w:r>
        <w:rPr>
          <w:rFonts w:hint="eastAsia" w:ascii="Times New Roman" w:hAnsi="Times New Roman" w:eastAsia="仿宋_GB2312" w:cs="Times New Roman"/>
          <w:kern w:val="2"/>
          <w:lang w:val="en-US" w:eastAsia="zh-CN"/>
        </w:rPr>
        <w:t>.</w:t>
      </w:r>
      <w:r>
        <w:rPr>
          <w:rFonts w:ascii="Times New Roman" w:hAnsi="Times New Roman" w:eastAsia="仿宋_GB2312" w:cs="Times New Roman"/>
          <w:kern w:val="2"/>
        </w:rPr>
        <w:t>产出成本</w:t>
      </w:r>
      <w:r>
        <w:rPr>
          <w:rFonts w:hint="eastAsia" w:ascii="Times New Roman" w:hAnsi="Times New Roman" w:eastAsia="仿宋_GB2312" w:cs="Times New Roman"/>
          <w:kern w:val="2"/>
          <w:lang w:eastAsia="zh-CN"/>
        </w:rPr>
        <w:t>（</w:t>
      </w:r>
      <w:r>
        <w:rPr>
          <w:rFonts w:hint="eastAsia" w:ascii="Times New Roman" w:hAnsi="Times New Roman" w:eastAsia="仿宋_GB2312" w:cs="Times New Roman"/>
          <w:kern w:val="2"/>
          <w:lang w:val="en-US" w:eastAsia="zh-CN"/>
        </w:rPr>
        <w:t>5分</w:t>
      </w:r>
      <w:r>
        <w:rPr>
          <w:rFonts w:hint="eastAsia" w:ascii="Times New Roman" w:hAnsi="Times New Roman" w:eastAsia="仿宋_GB2312" w:cs="Times New Roman"/>
          <w:kern w:val="2"/>
          <w:lang w:eastAsia="zh-CN"/>
        </w:rPr>
        <w:t>）</w:t>
      </w:r>
      <w:bookmarkEnd w:id="55"/>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kern w:val="0"/>
          <w:sz w:val="28"/>
          <w:szCs w:val="28"/>
          <w:highlight w:val="none"/>
          <w:lang w:val="en-US" w:eastAsia="zh-CN" w:bidi="ar-SA"/>
        </w:rPr>
      </w:pPr>
      <w:r>
        <w:rPr>
          <w:rFonts w:hint="eastAsia" w:ascii="Times New Roman" w:hAnsi="Times New Roman" w:eastAsia="仿宋_GB2312" w:cs="仿宋_GB2312"/>
          <w:b/>
          <w:bCs/>
          <w:color w:val="auto"/>
          <w:kern w:val="0"/>
          <w:sz w:val="28"/>
          <w:szCs w:val="28"/>
          <w:highlight w:val="none"/>
          <w:lang w:val="en-US" w:eastAsia="zh-CN" w:bidi="ar-SA"/>
        </w:rPr>
        <w:t>（1）2021年项目工作经费（5分）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kern w:val="2"/>
          <w:sz w:val="28"/>
          <w:szCs w:val="28"/>
          <w:lang w:val="en-US" w:eastAsia="zh-CN" w:bidi="ar-SA"/>
        </w:rPr>
      </w:pPr>
      <w:r>
        <w:rPr>
          <w:rFonts w:hint="eastAsia" w:eastAsia="仿宋_GB2312" w:cs="仿宋_GB2312"/>
          <w:sz w:val="28"/>
          <w:szCs w:val="28"/>
        </w:rPr>
        <w:t>为了解项目各项工作成本控制情况以及为保障项目实施成效设立此指标；通过核查项目业务资料和财务资料</w:t>
      </w:r>
      <w:r>
        <w:rPr>
          <w:rFonts w:hint="eastAsia" w:ascii="Times New Roman" w:hAnsi="Times New Roman" w:eastAsia="仿宋_GB2312" w:cs="仿宋_GB2312"/>
          <w:kern w:val="2"/>
          <w:sz w:val="28"/>
          <w:szCs w:val="28"/>
          <w:lang w:val="en-US" w:eastAsia="zh-CN"/>
        </w:rPr>
        <w:t>2022年项目成本控制数&lt;=516.83万元，实际使用489.00万元，未超出预期值</w:t>
      </w:r>
      <w:r>
        <w:rPr>
          <w:rFonts w:hint="eastAsia" w:ascii="Times New Roman" w:hAnsi="Times New Roman" w:eastAsia="仿宋_GB2312" w:cs="仿宋_GB2312"/>
          <w:color w:val="auto"/>
          <w:kern w:val="2"/>
          <w:sz w:val="28"/>
          <w:szCs w:val="28"/>
          <w:lang w:val="en-US" w:eastAsia="zh-CN" w:bidi="ar-SA"/>
        </w:rPr>
        <w:t>。根据评分标准，该指标得5.00分。</w:t>
      </w:r>
    </w:p>
    <w:p>
      <w:pPr>
        <w:pStyle w:val="4"/>
        <w:autoSpaceDE/>
        <w:autoSpaceDN/>
        <w:spacing w:before="0" w:after="0" w:line="600" w:lineRule="exact"/>
        <w:ind w:firstLine="643" w:firstLineChars="200"/>
        <w:jc w:val="both"/>
        <w:rPr>
          <w:rFonts w:hint="eastAsia" w:ascii="Times New Roman" w:hAnsi="Times New Roman" w:eastAsia="楷体_GB2312" w:cs="楷体_GB2312"/>
          <w:kern w:val="2"/>
        </w:rPr>
      </w:pPr>
      <w:bookmarkStart w:id="56" w:name="（四）项目效益情况。"/>
      <w:bookmarkEnd w:id="56"/>
      <w:bookmarkStart w:id="57" w:name="_Toc8479"/>
      <w:r>
        <w:rPr>
          <w:rFonts w:hint="eastAsia" w:ascii="Times New Roman" w:hAnsi="Times New Roman" w:eastAsia="楷体_GB2312" w:cs="楷体_GB2312"/>
          <w:kern w:val="2"/>
          <w:lang w:val="en-US" w:eastAsia="zh-CN"/>
        </w:rPr>
        <w:t>（四）项目效益情况（35分）</w:t>
      </w:r>
      <w:bookmarkEnd w:id="57"/>
    </w:p>
    <w:p>
      <w:pPr>
        <w:keepNext w:val="0"/>
        <w:keepLines w:val="0"/>
        <w:pageBreakBefore w:val="0"/>
        <w:widowControl w:val="0"/>
        <w:tabs>
          <w:tab w:val="left" w:pos="312"/>
        </w:tabs>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
          <w:b/>
          <w:spacing w:val="0"/>
          <w:kern w:val="0"/>
          <w:sz w:val="28"/>
          <w:szCs w:val="24"/>
        </w:rPr>
      </w:pPr>
      <w:r>
        <w:rPr>
          <w:rFonts w:hint="eastAsia" w:ascii="Times New Roman" w:hAnsi="Times New Roman" w:eastAsia="仿宋_GB2312" w:cs="仿宋"/>
          <w:b/>
          <w:spacing w:val="0"/>
          <w:kern w:val="0"/>
          <w:sz w:val="28"/>
          <w:szCs w:val="24"/>
        </w:rPr>
        <w:t>表</w:t>
      </w:r>
      <w:r>
        <w:rPr>
          <w:rFonts w:hint="eastAsia" w:ascii="Times New Roman" w:hAnsi="Times New Roman" w:eastAsia="仿宋_GB2312" w:cs="仿宋"/>
          <w:b/>
          <w:spacing w:val="0"/>
          <w:kern w:val="0"/>
          <w:sz w:val="28"/>
          <w:szCs w:val="24"/>
          <w:lang w:val="en-US" w:eastAsia="zh-CN"/>
        </w:rPr>
        <w:t>5</w:t>
      </w:r>
      <w:r>
        <w:rPr>
          <w:rFonts w:hint="eastAsia" w:ascii="Times New Roman" w:hAnsi="Times New Roman" w:eastAsia="仿宋_GB2312" w:cs="仿宋"/>
          <w:b/>
          <w:spacing w:val="0"/>
          <w:kern w:val="0"/>
          <w:sz w:val="28"/>
          <w:szCs w:val="24"/>
        </w:rPr>
        <w:t xml:space="preserve">： </w:t>
      </w:r>
      <w:r>
        <w:rPr>
          <w:rFonts w:hint="eastAsia" w:ascii="Times New Roman" w:hAnsi="Times New Roman" w:eastAsia="仿宋_GB2312" w:cs="仿宋"/>
          <w:b/>
          <w:spacing w:val="0"/>
          <w:kern w:val="0"/>
          <w:sz w:val="28"/>
          <w:szCs w:val="24"/>
          <w:lang w:val="en-US" w:eastAsia="zh-CN"/>
        </w:rPr>
        <w:t>南昌市行政审批局四级体系一站式服务综合业务系统平台（一期）</w:t>
      </w:r>
      <w:r>
        <w:rPr>
          <w:rFonts w:hint="eastAsia" w:ascii="Times New Roman" w:hAnsi="Times New Roman" w:eastAsia="仿宋_GB2312" w:cs="仿宋"/>
          <w:b/>
          <w:spacing w:val="0"/>
          <w:kern w:val="0"/>
          <w:sz w:val="28"/>
          <w:szCs w:val="24"/>
          <w:lang w:eastAsia="zh-CN"/>
        </w:rPr>
        <w:t>项目</w:t>
      </w:r>
      <w:r>
        <w:rPr>
          <w:rFonts w:hint="eastAsia" w:ascii="Times New Roman" w:hAnsi="Times New Roman" w:eastAsia="仿宋_GB2312" w:cs="仿宋"/>
          <w:b/>
          <w:spacing w:val="0"/>
          <w:kern w:val="0"/>
          <w:sz w:val="28"/>
          <w:szCs w:val="24"/>
        </w:rPr>
        <w:t>效益情况得分汇总表</w:t>
      </w:r>
    </w:p>
    <w:tbl>
      <w:tblPr>
        <w:tblStyle w:val="16"/>
        <w:tblpPr w:leftFromText="180" w:rightFromText="180" w:vertAnchor="text" w:horzAnchor="page" w:tblpX="1693" w:tblpY="140"/>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893"/>
        <w:gridCol w:w="2242"/>
        <w:gridCol w:w="3119"/>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5" w:hRule="atLeast"/>
        </w:trPr>
        <w:tc>
          <w:tcPr>
            <w:tcW w:w="1045" w:type="pct"/>
            <w:shd w:val="clear" w:color="auto" w:fill="BEBEB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社会效益</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（15分）</w:t>
            </w:r>
          </w:p>
        </w:tc>
        <w:tc>
          <w:tcPr>
            <w:tcW w:w="1237" w:type="pct"/>
            <w:shd w:val="clear" w:color="auto" w:fill="BEBEB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可持续效益</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（10分）</w:t>
            </w:r>
          </w:p>
        </w:tc>
        <w:tc>
          <w:tcPr>
            <w:tcW w:w="1721" w:type="pct"/>
            <w:shd w:val="clear" w:color="auto" w:fill="BEBEB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使用人员满意度</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（10分）</w:t>
            </w:r>
          </w:p>
        </w:tc>
        <w:tc>
          <w:tcPr>
            <w:tcW w:w="995" w:type="pct"/>
            <w:shd w:val="clear" w:color="auto" w:fill="BEBEB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pPr>
            <w:r>
              <w:rPr>
                <w:rFonts w:hint="eastAsia" w:ascii="Times New Roman" w:hAnsi="Times New Roman" w:eastAsia="仿宋_GB2312" w:cs="仿宋_GB2312"/>
                <w:b/>
                <w:bCs/>
                <w:color w:val="FFFFFF" w:themeColor="background1"/>
                <w:kern w:val="2"/>
                <w:sz w:val="28"/>
                <w:szCs w:val="28"/>
                <w:shd w:val="clear" w:color="auto" w:fill="auto"/>
                <w:lang w:val="en-US" w:eastAsia="zh-CN"/>
                <w14:textFill>
                  <w14:solidFill>
                    <w14:schemeClr w14:val="bg1"/>
                  </w14:solidFill>
                </w14:textFill>
              </w:rPr>
              <w:t>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trPr>
        <w:tc>
          <w:tcPr>
            <w:tcW w:w="10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15.00</w:t>
            </w:r>
          </w:p>
        </w:tc>
        <w:tc>
          <w:tcPr>
            <w:tcW w:w="123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5.00</w:t>
            </w:r>
          </w:p>
        </w:tc>
        <w:tc>
          <w:tcPr>
            <w:tcW w:w="172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10.00</w:t>
            </w:r>
          </w:p>
        </w:tc>
        <w:tc>
          <w:tcPr>
            <w:tcW w:w="99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25.00</w:t>
            </w:r>
          </w:p>
        </w:tc>
      </w:tr>
    </w:tbl>
    <w:p>
      <w:pPr>
        <w:pStyle w:val="5"/>
        <w:autoSpaceDE/>
        <w:autoSpaceDN/>
        <w:spacing w:line="600" w:lineRule="exact"/>
        <w:ind w:firstLine="643" w:firstLineChars="200"/>
        <w:jc w:val="both"/>
        <w:rPr>
          <w:rFonts w:hint="eastAsia" w:ascii="Times New Roman" w:hAnsi="Times New Roman" w:eastAsia="仿宋_GB2312" w:cs="仿宋_GB2312"/>
          <w:kern w:val="2"/>
          <w:lang w:val="en-US" w:eastAsia="zh-CN"/>
        </w:rPr>
      </w:pPr>
      <w:bookmarkStart w:id="58" w:name="_Toc21699"/>
      <w:r>
        <w:rPr>
          <w:rFonts w:hint="eastAsia" w:ascii="Times New Roman" w:hAnsi="Times New Roman" w:eastAsia="仿宋_GB2312" w:cs="仿宋_GB2312"/>
          <w:kern w:val="2"/>
          <w:lang w:val="en-US" w:eastAsia="zh-CN"/>
        </w:rPr>
        <w:t>1.社会效益（15分）</w:t>
      </w:r>
      <w:bookmarkEnd w:id="58"/>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kern w:val="0"/>
          <w:sz w:val="28"/>
          <w:szCs w:val="28"/>
          <w:highlight w:val="none"/>
          <w:lang w:val="en-US" w:eastAsia="zh-CN" w:bidi="ar-SA"/>
        </w:rPr>
      </w:pPr>
      <w:r>
        <w:rPr>
          <w:rFonts w:hint="eastAsia" w:ascii="Times New Roman" w:hAnsi="Times New Roman" w:eastAsia="仿宋_GB2312" w:cs="仿宋_GB2312"/>
          <w:b/>
          <w:bCs/>
          <w:color w:val="auto"/>
          <w:kern w:val="0"/>
          <w:sz w:val="28"/>
          <w:szCs w:val="28"/>
          <w:highlight w:val="none"/>
          <w:lang w:val="en-US" w:eastAsia="zh-CN" w:bidi="ar-SA"/>
        </w:rPr>
        <w:t>（1）为优化营商环境提供保障（15分）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kern w:val="2"/>
          <w:sz w:val="28"/>
          <w:szCs w:val="28"/>
          <w:lang w:val="en-US" w:eastAsia="zh-CN"/>
        </w:rPr>
      </w:pPr>
      <w:r>
        <w:rPr>
          <w:rFonts w:hint="eastAsia" w:eastAsia="仿宋_GB2312" w:cs="仿宋_GB2312"/>
          <w:b w:val="0"/>
          <w:bCs w:val="0"/>
          <w:sz w:val="28"/>
          <w:szCs w:val="28"/>
          <w:highlight w:val="none"/>
        </w:rPr>
        <w:t>为了解</w:t>
      </w:r>
      <w:r>
        <w:rPr>
          <w:rFonts w:hint="eastAsia" w:ascii="Times New Roman" w:hAnsi="Times New Roman" w:eastAsia="仿宋_GB2312" w:cs="Times New Roman"/>
          <w:b w:val="0"/>
          <w:bCs w:val="0"/>
          <w:color w:val="auto"/>
          <w:kern w:val="2"/>
          <w:sz w:val="28"/>
          <w:szCs w:val="28"/>
          <w:highlight w:val="none"/>
          <w:lang w:val="en-US" w:eastAsia="zh-CN" w:bidi="ar-SA"/>
        </w:rPr>
        <w:t>南昌市行政审批局四级体系一站式服务综合业务系统平台（一期）项目</w:t>
      </w:r>
      <w:r>
        <w:rPr>
          <w:rFonts w:hint="eastAsia" w:eastAsia="仿宋_GB2312" w:cs="仿宋_GB2312"/>
          <w:sz w:val="28"/>
          <w:szCs w:val="28"/>
        </w:rPr>
        <w:t>实施社会效益情况设立此项指标；通过核查项目业务材料</w:t>
      </w:r>
      <w:r>
        <w:rPr>
          <w:rFonts w:hint="eastAsia" w:eastAsia="仿宋_GB2312" w:cs="仿宋_GB2312"/>
          <w:b w:val="0"/>
          <w:bCs w:val="0"/>
          <w:sz w:val="28"/>
          <w:szCs w:val="28"/>
          <w:highlight w:val="none"/>
        </w:rPr>
        <w:t>，</w:t>
      </w:r>
      <w:r>
        <w:rPr>
          <w:rFonts w:hint="eastAsia" w:ascii="Times New Roman" w:hAnsi="Times New Roman" w:eastAsia="仿宋_GB2312" w:cs="仿宋_GB2312"/>
          <w:kern w:val="2"/>
          <w:sz w:val="28"/>
          <w:szCs w:val="28"/>
          <w:lang w:val="en-US" w:eastAsia="zh-CN"/>
        </w:rPr>
        <w:t>南昌市行政审批局四级体系一站式服务综合业务系统平台项目实现了政务信息系统“网络通、系统通、数据通、应用通”、政务数据“跨层级、跨地域、跨系统、跨部门、跨业务”共享交换，为优化营商环境提供了保障。</w:t>
      </w:r>
      <w:r>
        <w:rPr>
          <w:rFonts w:hint="eastAsia" w:ascii="Times New Roman" w:hAnsi="Times New Roman" w:eastAsia="仿宋_GB2312" w:cs="仿宋_GB2312"/>
          <w:color w:val="auto"/>
          <w:kern w:val="2"/>
          <w:sz w:val="28"/>
          <w:szCs w:val="28"/>
          <w:lang w:val="en-US" w:eastAsia="zh-CN" w:bidi="ar-SA"/>
        </w:rPr>
        <w:t>根据评分标准，该指标</w:t>
      </w:r>
      <w:r>
        <w:rPr>
          <w:rFonts w:hint="eastAsia" w:ascii="Times New Roman" w:hAnsi="Times New Roman" w:eastAsia="仿宋_GB2312" w:cs="仿宋_GB2312"/>
          <w:kern w:val="2"/>
          <w:sz w:val="28"/>
          <w:szCs w:val="28"/>
          <w:lang w:val="en-US" w:eastAsia="zh-CN"/>
        </w:rPr>
        <w:t>得15.00分。</w:t>
      </w:r>
    </w:p>
    <w:p>
      <w:pPr>
        <w:pStyle w:val="5"/>
        <w:autoSpaceDE/>
        <w:autoSpaceDN/>
        <w:spacing w:line="600" w:lineRule="exact"/>
        <w:ind w:firstLine="643" w:firstLineChars="200"/>
        <w:jc w:val="both"/>
        <w:rPr>
          <w:rFonts w:hint="eastAsia" w:ascii="Times New Roman" w:hAnsi="Times New Roman" w:eastAsia="仿宋_GB2312" w:cs="仿宋_GB2312"/>
          <w:kern w:val="2"/>
          <w:lang w:val="en-US" w:eastAsia="zh-CN"/>
        </w:rPr>
      </w:pPr>
      <w:bookmarkStart w:id="59" w:name="_Toc24016"/>
      <w:r>
        <w:rPr>
          <w:rFonts w:hint="eastAsia" w:ascii="Times New Roman" w:hAnsi="Times New Roman" w:eastAsia="仿宋_GB2312" w:cs="仿宋_GB2312"/>
          <w:kern w:val="2"/>
          <w:lang w:val="en-US" w:eastAsia="zh-CN"/>
        </w:rPr>
        <w:t>2.可持续效益（10分）</w:t>
      </w:r>
      <w:bookmarkEnd w:id="59"/>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kern w:val="0"/>
          <w:sz w:val="28"/>
          <w:szCs w:val="28"/>
          <w:highlight w:val="none"/>
          <w:lang w:val="en-US" w:eastAsia="zh-CN" w:bidi="ar-SA"/>
        </w:rPr>
      </w:pPr>
      <w:r>
        <w:rPr>
          <w:rFonts w:hint="eastAsia" w:ascii="Times New Roman" w:hAnsi="Times New Roman" w:eastAsia="仿宋_GB2312" w:cs="仿宋_GB2312"/>
          <w:b/>
          <w:bCs/>
          <w:color w:val="auto"/>
          <w:kern w:val="0"/>
          <w:sz w:val="28"/>
          <w:szCs w:val="28"/>
          <w:highlight w:val="none"/>
          <w:lang w:val="en-US" w:eastAsia="zh-CN" w:bidi="ar-SA"/>
        </w:rPr>
        <w:t>（1）保障四级一体平台正常运行（10分）</w:t>
      </w:r>
    </w:p>
    <w:p>
      <w:pPr>
        <w:autoSpaceDE/>
        <w:autoSpaceDN/>
        <w:spacing w:line="600" w:lineRule="exact"/>
        <w:ind w:firstLine="560" w:firstLineChars="200"/>
        <w:jc w:val="both"/>
        <w:rPr>
          <w:rFonts w:hint="eastAsia" w:ascii="Times New Roman" w:hAnsi="Times New Roman" w:eastAsia="仿宋_GB2312" w:cs="仿宋_GB2312"/>
          <w:kern w:val="2"/>
          <w:sz w:val="28"/>
          <w:szCs w:val="28"/>
          <w:lang w:val="en-US" w:eastAsia="zh-CN"/>
        </w:rPr>
      </w:pPr>
      <w:r>
        <w:rPr>
          <w:rFonts w:hint="eastAsia" w:eastAsia="仿宋_GB2312" w:cs="仿宋_GB2312"/>
          <w:b w:val="0"/>
          <w:bCs w:val="0"/>
          <w:sz w:val="28"/>
          <w:szCs w:val="28"/>
          <w:highlight w:val="none"/>
        </w:rPr>
        <w:t>为了解</w:t>
      </w:r>
      <w:r>
        <w:rPr>
          <w:rFonts w:hint="eastAsia" w:ascii="Times New Roman" w:hAnsi="Times New Roman" w:eastAsia="仿宋_GB2312" w:cs="Times New Roman"/>
          <w:b w:val="0"/>
          <w:bCs w:val="0"/>
          <w:color w:val="auto"/>
          <w:kern w:val="2"/>
          <w:sz w:val="28"/>
          <w:szCs w:val="28"/>
          <w:highlight w:val="none"/>
          <w:lang w:val="en-US" w:eastAsia="zh-CN" w:bidi="ar-SA"/>
        </w:rPr>
        <w:t>南昌市行政审批局四级体系一站式服务综合业务系统平台（一期）项目</w:t>
      </w:r>
      <w:r>
        <w:rPr>
          <w:rFonts w:hint="eastAsia" w:eastAsia="仿宋_GB2312" w:cs="仿宋_GB2312"/>
          <w:sz w:val="28"/>
          <w:szCs w:val="28"/>
          <w:lang w:val="en-US" w:eastAsia="zh-CN"/>
        </w:rPr>
        <w:t>可持续影响情况</w:t>
      </w:r>
      <w:r>
        <w:rPr>
          <w:rFonts w:hint="eastAsia" w:eastAsia="仿宋_GB2312" w:cs="仿宋_GB2312"/>
          <w:sz w:val="28"/>
          <w:szCs w:val="28"/>
        </w:rPr>
        <w:t>设立此项指标；通过核查项目业务材料，</w:t>
      </w:r>
      <w:r>
        <w:rPr>
          <w:rFonts w:hint="eastAsia" w:ascii="Times New Roman" w:hAnsi="Times New Roman" w:eastAsia="仿宋_GB2312" w:cs="仿宋_GB2312"/>
          <w:kern w:val="2"/>
          <w:sz w:val="28"/>
          <w:szCs w:val="28"/>
          <w:lang w:val="en-US" w:eastAsia="zh-CN"/>
        </w:rPr>
        <w:t>2022年系统基本稳定可持续运行，但年中因数据库服务器硬盘空间存储空间不够，致使系统无法使用，持续时间1天。根据评分标准，</w:t>
      </w:r>
      <w:r>
        <w:rPr>
          <w:rFonts w:hint="eastAsia" w:ascii="Times New Roman" w:hAnsi="Times New Roman" w:eastAsia="仿宋_GB2312" w:cs="仿宋_GB2312"/>
          <w:color w:val="auto"/>
          <w:kern w:val="2"/>
          <w:sz w:val="28"/>
          <w:szCs w:val="28"/>
          <w:lang w:val="en-US" w:eastAsia="zh-CN" w:bidi="ar-SA"/>
        </w:rPr>
        <w:t>该指标</w:t>
      </w:r>
      <w:r>
        <w:rPr>
          <w:rFonts w:hint="eastAsia" w:ascii="Times New Roman" w:hAnsi="Times New Roman" w:eastAsia="仿宋_GB2312" w:cs="仿宋_GB2312"/>
          <w:kern w:val="2"/>
          <w:sz w:val="28"/>
          <w:szCs w:val="28"/>
          <w:lang w:val="en-US" w:eastAsia="zh-CN"/>
        </w:rPr>
        <w:t>得5.00分。</w:t>
      </w:r>
    </w:p>
    <w:p>
      <w:pPr>
        <w:pStyle w:val="5"/>
        <w:autoSpaceDE/>
        <w:autoSpaceDN/>
        <w:spacing w:line="600" w:lineRule="exact"/>
        <w:ind w:firstLine="643" w:firstLineChars="200"/>
        <w:jc w:val="both"/>
        <w:rPr>
          <w:rFonts w:hint="eastAsia" w:ascii="Times New Roman" w:hAnsi="Times New Roman" w:eastAsia="仿宋_GB2312" w:cs="仿宋_GB2312"/>
          <w:kern w:val="2"/>
          <w:lang w:val="en-US" w:eastAsia="zh-CN"/>
        </w:rPr>
      </w:pPr>
      <w:bookmarkStart w:id="60" w:name="_Toc27435"/>
      <w:r>
        <w:rPr>
          <w:rFonts w:hint="eastAsia" w:ascii="Times New Roman" w:hAnsi="Times New Roman" w:eastAsia="仿宋_GB2312" w:cs="仿宋_GB2312"/>
          <w:kern w:val="2"/>
          <w:lang w:val="en-US" w:eastAsia="zh-CN"/>
        </w:rPr>
        <w:t>3.服务对象满意度（10分）</w:t>
      </w:r>
      <w:bookmarkEnd w:id="60"/>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kern w:val="0"/>
          <w:sz w:val="28"/>
          <w:szCs w:val="28"/>
          <w:highlight w:val="none"/>
          <w:lang w:val="en-US" w:eastAsia="zh-CN" w:bidi="ar-SA"/>
        </w:rPr>
      </w:pPr>
      <w:r>
        <w:rPr>
          <w:rFonts w:hint="eastAsia" w:ascii="Times New Roman" w:hAnsi="Times New Roman" w:eastAsia="仿宋_GB2312" w:cs="仿宋_GB2312"/>
          <w:b/>
          <w:bCs/>
          <w:color w:val="auto"/>
          <w:kern w:val="0"/>
          <w:sz w:val="28"/>
          <w:szCs w:val="28"/>
          <w:highlight w:val="none"/>
          <w:lang w:val="en-US" w:eastAsia="zh-CN" w:bidi="ar-SA"/>
        </w:rPr>
        <w:t>（1）使用人员满意度（10分）</w:t>
      </w:r>
    </w:p>
    <w:p>
      <w:pPr>
        <w:pStyle w:val="2"/>
        <w:keepNext w:val="0"/>
        <w:keepLines w:val="0"/>
        <w:pageBreakBefore w:val="0"/>
        <w:widowControl w:val="0"/>
        <w:kinsoku/>
        <w:wordWrap/>
        <w:overflowPunct/>
        <w:topLinePunct w:val="0"/>
        <w:bidi w:val="0"/>
        <w:adjustRightInd/>
        <w:snapToGrid/>
        <w:spacing w:line="600" w:lineRule="exact"/>
        <w:ind w:firstLine="560" w:firstLineChars="200"/>
        <w:textAlignment w:val="auto"/>
        <w:rPr>
          <w:rFonts w:hint="eastAsia" w:ascii="Times New Roman" w:hAnsi="Times New Roman" w:eastAsia="仿宋_GB2312" w:cs="Times New Roman"/>
          <w:b w:val="0"/>
          <w:bCs w:val="0"/>
          <w:color w:val="auto"/>
          <w:kern w:val="2"/>
          <w:sz w:val="28"/>
          <w:szCs w:val="28"/>
          <w:highlight w:val="none"/>
          <w:lang w:val="en-US" w:eastAsia="zh-CN" w:bidi="ar-SA"/>
        </w:rPr>
      </w:pPr>
      <w:r>
        <w:rPr>
          <w:rFonts w:hint="eastAsia" w:ascii="Times New Roman" w:hAnsi="Times New Roman" w:eastAsia="仿宋_GB2312" w:cs="Times New Roman"/>
          <w:b w:val="0"/>
          <w:bCs w:val="0"/>
          <w:color w:val="auto"/>
          <w:kern w:val="2"/>
          <w:sz w:val="28"/>
          <w:szCs w:val="28"/>
          <w:highlight w:val="none"/>
          <w:lang w:val="en-US" w:eastAsia="zh-CN" w:bidi="ar-SA"/>
        </w:rPr>
        <w:t>为了解使用人员对南昌市行政审批局四级体系一站式服务综合业务系统平台（一期）项目整体满意程度以及为保障项目实施成效设立此指标；通过问卷调查方式，按照要求向系统使用人员进行满意度测评，系统在使用过程中基本达到需求，满意度达到95.00%，该项得10.00分。</w:t>
      </w:r>
    </w:p>
    <w:p>
      <w:pPr>
        <w:pStyle w:val="3"/>
        <w:keepNext/>
        <w:keepLines/>
        <w:autoSpaceDE/>
        <w:autoSpaceDN/>
        <w:spacing w:line="600" w:lineRule="exact"/>
        <w:ind w:right="0" w:firstLine="643" w:firstLineChars="200"/>
        <w:jc w:val="both"/>
        <w:rPr>
          <w:rFonts w:hint="eastAsia" w:ascii="Times New Roman" w:hAnsi="Times New Roman" w:eastAsia="黑体" w:cs="黑体"/>
          <w:b/>
          <w:bCs/>
          <w:kern w:val="44"/>
          <w:sz w:val="32"/>
          <w:szCs w:val="32"/>
        </w:rPr>
      </w:pPr>
      <w:bookmarkStart w:id="61" w:name="_Toc19526"/>
      <w:r>
        <w:rPr>
          <w:rFonts w:hint="eastAsia" w:ascii="Times New Roman" w:hAnsi="Times New Roman" w:eastAsia="黑体" w:cs="黑体"/>
          <w:b/>
          <w:bCs/>
          <w:kern w:val="44"/>
          <w:sz w:val="32"/>
          <w:szCs w:val="32"/>
        </w:rPr>
        <w:t>五、主要经验及做法、存在的问题及原因分析</w:t>
      </w:r>
      <w:bookmarkEnd w:id="61"/>
    </w:p>
    <w:p>
      <w:pPr>
        <w:pStyle w:val="4"/>
        <w:autoSpaceDE/>
        <w:autoSpaceDN/>
        <w:spacing w:before="0" w:after="0" w:line="600" w:lineRule="exact"/>
        <w:ind w:firstLine="643" w:firstLineChars="200"/>
        <w:jc w:val="both"/>
        <w:rPr>
          <w:rFonts w:hint="eastAsia" w:ascii="Times New Roman" w:hAnsi="Times New Roman" w:eastAsia="楷体_GB2312" w:cs="楷体_GB2312"/>
          <w:kern w:val="2"/>
        </w:rPr>
      </w:pPr>
      <w:bookmarkStart w:id="62" w:name="_Toc17759"/>
      <w:r>
        <w:rPr>
          <w:rFonts w:hint="eastAsia" w:ascii="Times New Roman" w:hAnsi="Times New Roman" w:eastAsia="楷体_GB2312" w:cs="楷体_GB2312"/>
          <w:kern w:val="2"/>
        </w:rPr>
        <w:t>（一）主要经验及做法</w:t>
      </w:r>
      <w:bookmarkEnd w:id="62"/>
    </w:p>
    <w:p>
      <w:pPr>
        <w:autoSpaceDE/>
        <w:autoSpaceDN/>
        <w:spacing w:line="600" w:lineRule="exact"/>
        <w:ind w:firstLine="560" w:firstLineChars="200"/>
        <w:jc w:val="both"/>
        <w:rPr>
          <w:rFonts w:hint="eastAsia" w:ascii="Times New Roman" w:hAnsi="Times New Roman" w:eastAsia="仿宋_GB2312" w:cs="仿宋_GB2312"/>
          <w:kern w:val="2"/>
          <w:sz w:val="28"/>
          <w:szCs w:val="28"/>
          <w:lang w:eastAsia="zh-CN"/>
        </w:rPr>
      </w:pPr>
      <w:r>
        <w:rPr>
          <w:rFonts w:hint="eastAsia" w:ascii="Times New Roman" w:hAnsi="Times New Roman" w:eastAsia="仿宋_GB2312" w:cs="仿宋_GB2312"/>
          <w:kern w:val="2"/>
          <w:sz w:val="28"/>
          <w:szCs w:val="28"/>
          <w:lang w:eastAsia="zh-CN"/>
        </w:rPr>
        <w:t>1、项目实施过程不可避免的存在一定的调整情况，需要制定好相关调整流程，规范化管理项目调整手续。</w:t>
      </w:r>
    </w:p>
    <w:p>
      <w:pPr>
        <w:autoSpaceDE/>
        <w:autoSpaceDN/>
        <w:spacing w:line="600" w:lineRule="exact"/>
        <w:ind w:firstLine="560" w:firstLineChars="200"/>
        <w:jc w:val="both"/>
        <w:rPr>
          <w:rFonts w:hint="eastAsia" w:ascii="Times New Roman" w:hAnsi="Times New Roman" w:eastAsia="仿宋_GB2312" w:cs="仿宋_GB2312"/>
          <w:kern w:val="2"/>
          <w:sz w:val="28"/>
          <w:szCs w:val="28"/>
          <w:lang w:eastAsia="zh-CN"/>
        </w:rPr>
      </w:pPr>
      <w:r>
        <w:rPr>
          <w:rFonts w:hint="eastAsia" w:ascii="Times New Roman" w:hAnsi="Times New Roman" w:eastAsia="仿宋_GB2312" w:cs="仿宋_GB2312"/>
          <w:kern w:val="2"/>
          <w:sz w:val="28"/>
          <w:szCs w:val="28"/>
          <w:lang w:eastAsia="zh-CN"/>
        </w:rPr>
        <w:t>2、建立项目最近管理台账，做好每笔支出有依据、每笔支出有来源、每笔支出有安排，每笔支出监控，实现全方位动态监控。</w:t>
      </w:r>
    </w:p>
    <w:p>
      <w:pPr>
        <w:autoSpaceDE/>
        <w:autoSpaceDN/>
        <w:spacing w:line="600" w:lineRule="exact"/>
        <w:ind w:firstLine="560" w:firstLineChars="200"/>
        <w:jc w:val="both"/>
        <w:rPr>
          <w:rFonts w:hint="eastAsia" w:ascii="Times New Roman" w:hAnsi="Times New Roman" w:eastAsia="仿宋_GB2312" w:cs="仿宋_GB2312"/>
          <w:kern w:val="2"/>
          <w:sz w:val="28"/>
          <w:szCs w:val="28"/>
          <w:lang w:eastAsia="zh-CN"/>
        </w:rPr>
      </w:pPr>
      <w:r>
        <w:rPr>
          <w:rFonts w:hint="eastAsia" w:ascii="Times New Roman" w:hAnsi="Times New Roman" w:eastAsia="仿宋_GB2312" w:cs="仿宋_GB2312"/>
          <w:kern w:val="2"/>
          <w:sz w:val="28"/>
          <w:szCs w:val="28"/>
          <w:lang w:eastAsia="zh-CN"/>
        </w:rPr>
        <w:t>3、围绕总体目标，对项目监控发现的问题及时解决、及时调整、及时反馈。</w:t>
      </w:r>
    </w:p>
    <w:p>
      <w:pPr>
        <w:autoSpaceDE/>
        <w:autoSpaceDN/>
        <w:spacing w:line="600" w:lineRule="exact"/>
        <w:ind w:firstLine="560" w:firstLineChars="200"/>
        <w:jc w:val="both"/>
        <w:rPr>
          <w:rFonts w:hint="eastAsia" w:ascii="Times New Roman" w:hAnsi="Times New Roman" w:eastAsia="仿宋_GB2312" w:cs="仿宋_GB2312"/>
          <w:kern w:val="2"/>
          <w:sz w:val="28"/>
          <w:szCs w:val="28"/>
          <w:lang w:eastAsia="zh-CN"/>
        </w:rPr>
      </w:pPr>
      <w:r>
        <w:rPr>
          <w:rFonts w:hint="eastAsia" w:ascii="Times New Roman" w:hAnsi="Times New Roman" w:eastAsia="仿宋_GB2312" w:cs="仿宋_GB2312"/>
          <w:kern w:val="2"/>
          <w:sz w:val="28"/>
          <w:szCs w:val="28"/>
          <w:lang w:eastAsia="zh-CN"/>
        </w:rPr>
        <w:t>4、在总体项目监控管理上，需要对项目实施进行动态监控，组织协调领导小组定期对项目实施进度进行动态分析，并及时纠偏。对遇到项目停滞或滞后的情况，领导小组会对相关负责单位下达通知，要求其在实现年度总体目标的前提下进行调整工作。</w:t>
      </w:r>
    </w:p>
    <w:p>
      <w:pPr>
        <w:pStyle w:val="4"/>
        <w:autoSpaceDE/>
        <w:autoSpaceDN/>
        <w:spacing w:before="0" w:after="0" w:line="600" w:lineRule="exact"/>
        <w:ind w:firstLine="643" w:firstLineChars="200"/>
        <w:jc w:val="both"/>
        <w:rPr>
          <w:rFonts w:hint="eastAsia" w:ascii="Times New Roman" w:hAnsi="Times New Roman" w:eastAsia="楷体_GB2312" w:cs="楷体_GB2312"/>
          <w:kern w:val="2"/>
        </w:rPr>
      </w:pPr>
      <w:bookmarkStart w:id="63" w:name="_Toc7435"/>
      <w:r>
        <w:rPr>
          <w:rFonts w:hint="eastAsia" w:ascii="Times New Roman" w:hAnsi="Times New Roman" w:eastAsia="楷体_GB2312" w:cs="楷体_GB2312"/>
          <w:kern w:val="2"/>
        </w:rPr>
        <w:t>（二）存在的问题及原因分析</w:t>
      </w:r>
      <w:bookmarkEnd w:id="63"/>
    </w:p>
    <w:p>
      <w:pPr>
        <w:pStyle w:val="5"/>
        <w:autoSpaceDE/>
        <w:autoSpaceDN/>
        <w:spacing w:line="600" w:lineRule="exact"/>
        <w:ind w:firstLine="643" w:firstLineChars="200"/>
        <w:jc w:val="both"/>
        <w:rPr>
          <w:rFonts w:hint="eastAsia" w:ascii="Times New Roman" w:hAnsi="Times New Roman" w:eastAsia="仿宋_GB2312" w:cs="仿宋_GB2312"/>
          <w:kern w:val="2"/>
          <w:lang w:val="en-US" w:eastAsia="zh-CN"/>
        </w:rPr>
      </w:pPr>
      <w:bookmarkStart w:id="64" w:name="_Toc17551"/>
      <w:r>
        <w:rPr>
          <w:rFonts w:hint="eastAsia" w:ascii="Times New Roman" w:hAnsi="Times New Roman" w:eastAsia="仿宋_GB2312" w:cs="仿宋_GB2312"/>
          <w:kern w:val="2"/>
          <w:lang w:val="en-US" w:eastAsia="zh-CN"/>
        </w:rPr>
        <w:t>1.绩效目标设置不够明确、合理</w:t>
      </w:r>
      <w:bookmarkEnd w:id="64"/>
    </w:p>
    <w:p>
      <w:pPr>
        <w:autoSpaceDE/>
        <w:autoSpaceDN/>
        <w:spacing w:line="600" w:lineRule="exact"/>
        <w:ind w:firstLine="560" w:firstLineChars="200"/>
        <w:jc w:val="both"/>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在成本指标目标二级指标中设置“系统初验测试次数”、“系统培训次数”、“系统竣工验收次数”、“项目软件系统数量”4项数量指标，但是在质量指标中却设置了“文档符合初验要求”、系统初验达标率、“系统竣工验收通过率”、“系统运行稳定率”。数量指标与质量指标未能对应，目标设置不明确、合理。主要是系统培训次数难以进行质量评价，并相应设置质量评价指标。</w:t>
      </w:r>
      <w:r>
        <w:rPr>
          <w:rFonts w:hint="eastAsia" w:ascii="Times New Roman" w:hAnsi="Times New Roman" w:eastAsia="仿宋_GB2312" w:cs="Times New Roman"/>
          <w:sz w:val="28"/>
          <w:szCs w:val="28"/>
          <w:lang w:val="en-US" w:eastAsia="zh-CN"/>
        </w:rPr>
        <w:t>主要由于项目绩效目标设置要求理解不够透彻。</w:t>
      </w:r>
    </w:p>
    <w:p>
      <w:pPr>
        <w:pStyle w:val="3"/>
        <w:keepNext/>
        <w:keepLines/>
        <w:autoSpaceDE/>
        <w:autoSpaceDN/>
        <w:spacing w:line="600" w:lineRule="exact"/>
        <w:ind w:right="0" w:firstLine="643" w:firstLineChars="200"/>
        <w:jc w:val="both"/>
        <w:rPr>
          <w:rFonts w:hint="eastAsia" w:ascii="Times New Roman" w:hAnsi="Times New Roman" w:eastAsia="黑体" w:cs="黑体"/>
          <w:b/>
          <w:bCs/>
          <w:kern w:val="44"/>
          <w:sz w:val="32"/>
          <w:szCs w:val="32"/>
        </w:rPr>
      </w:pPr>
      <w:bookmarkStart w:id="65" w:name="_Toc7188"/>
      <w:r>
        <w:rPr>
          <w:rFonts w:hint="eastAsia" w:ascii="Times New Roman" w:hAnsi="Times New Roman" w:eastAsia="黑体" w:cs="黑体"/>
          <w:b/>
          <w:bCs/>
          <w:kern w:val="44"/>
          <w:sz w:val="32"/>
          <w:szCs w:val="32"/>
        </w:rPr>
        <w:t>六、有关建议</w:t>
      </w:r>
      <w:bookmarkEnd w:id="65"/>
    </w:p>
    <w:p>
      <w:pPr>
        <w:pStyle w:val="5"/>
        <w:autoSpaceDE/>
        <w:autoSpaceDN/>
        <w:spacing w:line="600" w:lineRule="exact"/>
        <w:ind w:firstLine="643" w:firstLineChars="200"/>
        <w:jc w:val="both"/>
        <w:rPr>
          <w:rFonts w:hint="default" w:ascii="Times New Roman" w:hAnsi="Times New Roman" w:eastAsia="仿宋_GB2312" w:cs="仿宋_GB2312"/>
          <w:kern w:val="2"/>
          <w:lang w:val="en-US" w:eastAsia="zh-CN"/>
        </w:rPr>
      </w:pPr>
      <w:bookmarkStart w:id="66" w:name="_Toc24135"/>
      <w:r>
        <w:rPr>
          <w:rFonts w:hint="eastAsia" w:ascii="Times New Roman" w:hAnsi="Times New Roman" w:eastAsia="仿宋_GB2312" w:cs="仿宋_GB2312"/>
          <w:kern w:val="2"/>
          <w:lang w:val="en-US" w:eastAsia="zh-CN"/>
        </w:rPr>
        <w:t>1.加强部门绩效管理，科学设定绩效目标</w:t>
      </w:r>
      <w:bookmarkEnd w:id="66"/>
    </w:p>
    <w:p>
      <w:pPr>
        <w:autoSpaceDE/>
        <w:autoSpaceDN/>
        <w:spacing w:line="600" w:lineRule="exact"/>
        <w:ind w:firstLine="560" w:firstLineChars="200"/>
        <w:jc w:val="both"/>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进一步加强部门绩效管理能力提升，按照市财政局关于项目绩效管理工作要求，有效结合项目实际工作内容，科学设定容易量化的数量和质量指标等目标，为项目各项工作实施提供标准以及目标值，助力项目整体工作开展及绩效考核。</w:t>
      </w:r>
    </w:p>
    <w:p>
      <w:pPr>
        <w:pStyle w:val="3"/>
        <w:keepNext/>
        <w:keepLines/>
        <w:autoSpaceDE/>
        <w:autoSpaceDN/>
        <w:spacing w:line="600" w:lineRule="exact"/>
        <w:ind w:right="0" w:firstLine="643" w:firstLineChars="200"/>
        <w:jc w:val="both"/>
        <w:rPr>
          <w:rFonts w:hint="eastAsia" w:ascii="Times New Roman" w:hAnsi="Times New Roman" w:eastAsia="黑体" w:cs="黑体"/>
          <w:b/>
          <w:bCs/>
          <w:kern w:val="44"/>
          <w:sz w:val="32"/>
          <w:szCs w:val="32"/>
        </w:rPr>
      </w:pPr>
      <w:bookmarkStart w:id="67" w:name="_Toc25757"/>
      <w:r>
        <w:rPr>
          <w:rFonts w:hint="eastAsia" w:ascii="Times New Roman" w:hAnsi="Times New Roman" w:eastAsia="黑体" w:cs="黑体"/>
          <w:b/>
          <w:bCs/>
          <w:kern w:val="44"/>
          <w:sz w:val="32"/>
          <w:szCs w:val="32"/>
        </w:rPr>
        <w:t>七、其他需要说明的问题</w:t>
      </w:r>
      <w:bookmarkEnd w:id="67"/>
    </w:p>
    <w:p>
      <w:pPr>
        <w:autoSpaceDE/>
        <w:autoSpaceDN/>
        <w:spacing w:line="600" w:lineRule="exact"/>
        <w:ind w:firstLine="560" w:firstLineChars="200"/>
        <w:jc w:val="both"/>
        <w:rPr>
          <w:rFonts w:hint="eastAsia"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无</w:t>
      </w:r>
    </w:p>
    <w:p>
      <w:pPr>
        <w:autoSpaceDE/>
        <w:autoSpaceDN/>
        <w:spacing w:line="600" w:lineRule="exact"/>
        <w:ind w:firstLine="560" w:firstLineChars="200"/>
        <w:jc w:val="both"/>
        <w:rPr>
          <w:rFonts w:hint="eastAsia" w:ascii="Times New Roman" w:hAnsi="Times New Roman" w:eastAsia="仿宋_GB2312" w:cs="仿宋_GB2312"/>
          <w:kern w:val="2"/>
          <w:sz w:val="28"/>
          <w:szCs w:val="28"/>
          <w:lang w:val="en-US" w:eastAsia="zh-CN"/>
        </w:rPr>
      </w:pPr>
    </w:p>
    <w:p>
      <w:pPr>
        <w:pStyle w:val="15"/>
        <w:rPr>
          <w:rFonts w:hint="eastAsia" w:ascii="Times New Roman" w:hAnsi="Times New Roman" w:eastAsia="仿宋_GB2312" w:cs="仿宋_GB2312"/>
          <w:kern w:val="2"/>
          <w:sz w:val="28"/>
          <w:szCs w:val="28"/>
          <w:lang w:val="en-US" w:eastAsia="zh-CN"/>
        </w:rPr>
      </w:pPr>
    </w:p>
    <w:p>
      <w:pPr>
        <w:wordWrap/>
        <w:autoSpaceDE/>
        <w:autoSpaceDN/>
        <w:jc w:val="right"/>
        <w:rPr>
          <w:rFonts w:hint="eastAsia" w:ascii="Times New Roman" w:hAnsi="Times New Roman" w:eastAsia="仿宋_GB2312" w:cs="仿宋_GB2312"/>
          <w:kern w:val="2"/>
          <w:sz w:val="28"/>
          <w:szCs w:val="28"/>
          <w:lang w:val="en-US" w:eastAsia="zh-CN"/>
        </w:rPr>
      </w:pPr>
    </w:p>
    <w:p>
      <w:pPr>
        <w:pStyle w:val="15"/>
        <w:rPr>
          <w:rFonts w:hint="eastAsia" w:ascii="Times New Roman" w:hAnsi="Times New Roman" w:eastAsia="仿宋_GB2312" w:cs="仿宋_GB2312"/>
          <w:kern w:val="2"/>
          <w:sz w:val="28"/>
          <w:szCs w:val="28"/>
          <w:lang w:val="en-US" w:eastAsia="zh-CN"/>
        </w:rPr>
      </w:pPr>
    </w:p>
    <w:p>
      <w:pPr>
        <w:wordWrap w:val="0"/>
        <w:autoSpaceDE/>
        <w:autoSpaceDN/>
        <w:jc w:val="right"/>
        <w:rPr>
          <w:rFonts w:hint="default" w:ascii="Times New Roman" w:hAnsi="Times New Roman" w:eastAsia="仿宋_GB2312" w:cs="Times New Roman"/>
          <w:b/>
          <w:bCs/>
          <w:kern w:val="2"/>
          <w:sz w:val="32"/>
          <w:szCs w:val="32"/>
          <w:lang w:val="en-US" w:eastAsia="zh-CN"/>
        </w:rPr>
      </w:pPr>
      <w:r>
        <w:rPr>
          <w:rFonts w:hint="eastAsia" w:ascii="Times New Roman" w:hAnsi="Times New Roman" w:eastAsia="仿宋_GB2312" w:cs="Times New Roman"/>
          <w:b/>
          <w:bCs/>
          <w:kern w:val="2"/>
          <w:sz w:val="32"/>
          <w:szCs w:val="32"/>
          <w:lang w:val="en-US" w:eastAsia="zh-CN"/>
        </w:rPr>
        <w:t xml:space="preserve">江西省南昌公共资源交易中心    </w:t>
      </w:r>
    </w:p>
    <w:p>
      <w:pPr>
        <w:wordWrap w:val="0"/>
        <w:autoSpaceDE/>
        <w:autoSpaceDN/>
        <w:jc w:val="right"/>
        <w:rPr>
          <w:rFonts w:hint="default" w:ascii="Times New Roman" w:hAnsi="Times New Roman" w:eastAsia="仿宋_GB2312" w:cs="仿宋_GB2312"/>
          <w:kern w:val="2"/>
          <w:sz w:val="28"/>
          <w:szCs w:val="28"/>
          <w:lang w:val="en-US" w:eastAsia="zh-CN"/>
        </w:rPr>
        <w:sectPr>
          <w:headerReference r:id="rId7" w:type="default"/>
          <w:footerReference r:id="rId8" w:type="default"/>
          <w:footerReference r:id="rId9" w:type="even"/>
          <w:pgSz w:w="11911" w:h="16838"/>
          <w:pgMar w:top="1797" w:right="1440" w:bottom="1797" w:left="1440" w:header="0" w:footer="1417" w:gutter="0"/>
          <w:pgNumType w:fmt="decimal" w:start="1"/>
          <w:cols w:space="720" w:num="1"/>
          <w:rtlGutter w:val="0"/>
          <w:docGrid w:linePitch="0" w:charSpace="0"/>
        </w:sectPr>
      </w:pPr>
      <w:r>
        <w:rPr>
          <w:rFonts w:hint="eastAsia" w:ascii="Times New Roman" w:hAnsi="Times New Roman" w:eastAsia="仿宋_GB2312" w:cs="Times New Roman"/>
          <w:b/>
          <w:bCs/>
          <w:kern w:val="2"/>
          <w:sz w:val="32"/>
          <w:szCs w:val="32"/>
          <w:lang w:val="en-US" w:eastAsia="zh-CN"/>
        </w:rPr>
        <w:t xml:space="preserve">2023年3月25日           </w:t>
      </w:r>
    </w:p>
    <w:p>
      <w:pPr>
        <w:pStyle w:val="3"/>
        <w:keepNext/>
        <w:keepLines/>
        <w:autoSpaceDE/>
        <w:autoSpaceDN/>
        <w:spacing w:line="600" w:lineRule="exact"/>
        <w:ind w:right="0"/>
        <w:jc w:val="both"/>
        <w:rPr>
          <w:rFonts w:hint="eastAsia" w:ascii="Times New Roman" w:hAnsi="Times New Roman" w:eastAsia="黑体" w:cs="黑体"/>
          <w:b/>
          <w:bCs/>
          <w:kern w:val="44"/>
          <w:sz w:val="32"/>
          <w:szCs w:val="32"/>
        </w:rPr>
      </w:pPr>
      <w:bookmarkStart w:id="68" w:name="_Toc13628"/>
      <w:r>
        <w:rPr>
          <w:rFonts w:ascii="Times New Roman" w:hAnsi="Times New Roman" w:eastAsia="黑体" w:cs="黑体"/>
          <w:b/>
          <w:bCs/>
          <w:kern w:val="44"/>
          <w:sz w:val="32"/>
          <w:szCs w:val="32"/>
        </w:rPr>
        <w:t>附件</w:t>
      </w:r>
      <w:r>
        <w:rPr>
          <w:rFonts w:hint="eastAsia" w:ascii="Times New Roman" w:hAnsi="Times New Roman" w:eastAsia="黑体" w:cs="黑体"/>
          <w:b/>
          <w:bCs/>
          <w:kern w:val="44"/>
          <w:sz w:val="32"/>
          <w:szCs w:val="32"/>
          <w:lang w:val="en-US" w:eastAsia="zh-CN"/>
        </w:rPr>
        <w:t>：</w:t>
      </w:r>
      <w:r>
        <w:rPr>
          <w:rFonts w:hint="eastAsia" w:ascii="Times New Roman" w:hAnsi="Times New Roman" w:eastAsia="黑体" w:cs="黑体"/>
          <w:b/>
          <w:bCs/>
          <w:kern w:val="44"/>
          <w:sz w:val="32"/>
          <w:szCs w:val="32"/>
        </w:rPr>
        <w:t>项目支出绩效评分表</w:t>
      </w:r>
      <w:bookmarkEnd w:id="68"/>
    </w:p>
    <w:tbl>
      <w:tblPr>
        <w:tblStyle w:val="16"/>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763"/>
        <w:gridCol w:w="546"/>
        <w:gridCol w:w="958"/>
        <w:gridCol w:w="647"/>
        <w:gridCol w:w="4678"/>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gridSpan w:val="7"/>
            <w:tcBorders>
              <w:top w:val="nil"/>
              <w:left w:val="nil"/>
              <w:bottom w:val="single" w:color="auto"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项目支出绩效评分表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一级指标</w:t>
            </w: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二级指标</w:t>
            </w:r>
          </w:p>
        </w:tc>
        <w:tc>
          <w:tcPr>
            <w:tcW w:w="5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分值</w:t>
            </w:r>
          </w:p>
        </w:tc>
        <w:tc>
          <w:tcPr>
            <w:tcW w:w="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三级指标</w:t>
            </w:r>
          </w:p>
        </w:tc>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分值</w:t>
            </w:r>
          </w:p>
        </w:tc>
        <w:tc>
          <w:tcPr>
            <w:tcW w:w="4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评分标准</w:t>
            </w:r>
          </w:p>
        </w:tc>
        <w:tc>
          <w:tcPr>
            <w:tcW w:w="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829"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项目决策（15分）</w:t>
            </w:r>
          </w:p>
        </w:tc>
        <w:tc>
          <w:tcPr>
            <w:tcW w:w="779"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项目立项</w:t>
            </w:r>
          </w:p>
        </w:tc>
        <w:tc>
          <w:tcPr>
            <w:tcW w:w="54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973"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立项依据充分性</w:t>
            </w:r>
          </w:p>
        </w:tc>
        <w:tc>
          <w:tcPr>
            <w:tcW w:w="653"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4851"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①项目立项符合国家法律法规.国民经济发展规划和相关政策（1分）；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②项目立项符合行业发展规划和政策要求（1分）；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③项目与相关部门同类项目或部门内部相关项目未重复（1分）。</w:t>
            </w:r>
          </w:p>
        </w:tc>
        <w:tc>
          <w:tcPr>
            <w:tcW w:w="522"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829" w:type="dxa"/>
            <w:vMerge w:val="continue"/>
            <w:tcBorders>
              <w:left w:val="single" w:color="auto" w:sz="4" w:space="0"/>
            </w:tcBorders>
            <w:noWrap w:val="0"/>
            <w:vAlign w:val="center"/>
          </w:tcPr>
          <w:p>
            <w:pPr>
              <w:jc w:val="center"/>
              <w:rPr>
                <w:rFonts w:hint="eastAsia" w:ascii="仿宋" w:hAnsi="仿宋" w:eastAsia="仿宋" w:cs="仿宋"/>
                <w:i w:val="0"/>
                <w:iCs w:val="0"/>
                <w:color w:val="000000"/>
                <w:sz w:val="21"/>
                <w:szCs w:val="21"/>
                <w:u w:val="none"/>
              </w:rPr>
            </w:pPr>
          </w:p>
        </w:tc>
        <w:tc>
          <w:tcPr>
            <w:tcW w:w="77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547"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立项程序规范性</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①项目按照规定的程序设立；（1分）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②所提交的文件、材料符合相关要求（1分）；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③符合国家有关法律法规和文件规定（1分）。</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29" w:type="dxa"/>
            <w:vMerge w:val="continue"/>
            <w:tcBorders>
              <w:left w:val="single" w:color="auto" w:sz="4" w:space="0"/>
            </w:tcBorders>
            <w:noWrap w:val="0"/>
            <w:vAlign w:val="center"/>
          </w:tcPr>
          <w:p>
            <w:pPr>
              <w:jc w:val="center"/>
              <w:rPr>
                <w:rFonts w:hint="eastAsia" w:ascii="仿宋" w:hAnsi="仿宋" w:eastAsia="仿宋" w:cs="仿宋"/>
                <w:i w:val="0"/>
                <w:iCs w:val="0"/>
                <w:color w:val="000000"/>
                <w:sz w:val="21"/>
                <w:szCs w:val="21"/>
                <w:u w:val="none"/>
              </w:rPr>
            </w:pPr>
          </w:p>
        </w:tc>
        <w:tc>
          <w:tcPr>
            <w:tcW w:w="77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绩效目标</w:t>
            </w:r>
          </w:p>
        </w:tc>
        <w:tc>
          <w:tcPr>
            <w:tcW w:w="547"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绩效目标合理性</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①项目有绩效目标（0.5分）；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②项目绩效目标与实际工作内容具有相关性（0.5分）；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③项目预期产出效益和效果符合正常的业绩水平（0.5分）；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④与预算确定的项目投资额或资金量相匹配（0.5分）。</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829" w:type="dxa"/>
            <w:vMerge w:val="continue"/>
            <w:tcBorders>
              <w:left w:val="single" w:color="auto" w:sz="4" w:space="0"/>
            </w:tcBorders>
            <w:noWrap w:val="0"/>
            <w:vAlign w:val="center"/>
          </w:tcPr>
          <w:p>
            <w:pPr>
              <w:jc w:val="center"/>
              <w:rPr>
                <w:rFonts w:hint="eastAsia" w:ascii="仿宋" w:hAnsi="仿宋" w:eastAsia="仿宋" w:cs="仿宋"/>
                <w:i w:val="0"/>
                <w:iCs w:val="0"/>
                <w:color w:val="000000"/>
                <w:sz w:val="21"/>
                <w:szCs w:val="21"/>
                <w:u w:val="none"/>
              </w:rPr>
            </w:pPr>
          </w:p>
        </w:tc>
        <w:tc>
          <w:tcPr>
            <w:tcW w:w="77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547"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绩效指标明确性</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①将项目绩效目标细化分解为具体的绩效指标（1分）；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②通过清晰、可衡量的指标值予以体现（0.5分）；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③与项目目标任务数或计划数相对应（0.5分）。</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829" w:type="dxa"/>
            <w:vMerge w:val="continue"/>
            <w:tcBorders>
              <w:left w:val="single" w:color="auto" w:sz="4" w:space="0"/>
            </w:tcBorders>
            <w:noWrap w:val="0"/>
            <w:vAlign w:val="center"/>
          </w:tcPr>
          <w:p>
            <w:pPr>
              <w:jc w:val="center"/>
              <w:rPr>
                <w:rFonts w:hint="eastAsia" w:ascii="仿宋" w:hAnsi="仿宋" w:eastAsia="仿宋" w:cs="仿宋"/>
                <w:i w:val="0"/>
                <w:iCs w:val="0"/>
                <w:color w:val="000000"/>
                <w:sz w:val="21"/>
                <w:szCs w:val="21"/>
                <w:u w:val="none"/>
              </w:rPr>
            </w:pPr>
          </w:p>
        </w:tc>
        <w:tc>
          <w:tcPr>
            <w:tcW w:w="77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资金投入</w:t>
            </w:r>
          </w:p>
        </w:tc>
        <w:tc>
          <w:tcPr>
            <w:tcW w:w="547"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预算编制科学性</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①预算编制经过科学论证，预算额度测算依据充分（1分）；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②预算内容与项目内容匹配，并按照标准编制（1分）；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③预算确定的项目投资额或资金量与工作任务相匹配（1分）。</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29" w:type="dxa"/>
            <w:vMerge w:val="continue"/>
            <w:tcBorders>
              <w:left w:val="single" w:color="auto" w:sz="4" w:space="0"/>
            </w:tcBorders>
            <w:noWrap w:val="0"/>
            <w:vAlign w:val="center"/>
          </w:tcPr>
          <w:p>
            <w:pPr>
              <w:jc w:val="center"/>
              <w:rPr>
                <w:rFonts w:hint="eastAsia" w:ascii="仿宋" w:hAnsi="仿宋" w:eastAsia="仿宋" w:cs="仿宋"/>
                <w:i w:val="0"/>
                <w:iCs w:val="0"/>
                <w:color w:val="000000"/>
                <w:sz w:val="21"/>
                <w:szCs w:val="21"/>
                <w:u w:val="none"/>
              </w:rPr>
            </w:pPr>
          </w:p>
        </w:tc>
        <w:tc>
          <w:tcPr>
            <w:tcW w:w="77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547"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资金分配合理性</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①预算资金分配依据充分（1分）；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②资金分配额度合理，与项目单位或地方实际是否相适应（1分）。</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2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项目过程（15分）</w:t>
            </w:r>
          </w:p>
        </w:tc>
        <w:tc>
          <w:tcPr>
            <w:tcW w:w="77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资金管理</w:t>
            </w:r>
          </w:p>
        </w:tc>
        <w:tc>
          <w:tcPr>
            <w:tcW w:w="547"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资金到位率</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资金到位率=（实际到位资金/预算资金）×100%，资金到位率100%得2分，未100%完成，按资金到位率*2分得分。</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77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547"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预算执行率</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预算执行率=（实际支出资金/实际到位资金）×100%，预算执行率100%得5分，未100%完成，按预算执行率*5分得分。</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82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77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547"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资金使用合规性</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①符合国家财经法规和财务管理制度以及有关专项资金管理办法的规定（1分）；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②资金的拨付有完整的审批程序和手续（0.5分）；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③符合项目预算批复或合同规定的用途（0.5分）；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④不存在截留、挤占、挪用、虚列支出等情况（1分）。</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2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77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组织实施</w:t>
            </w:r>
          </w:p>
        </w:tc>
        <w:tc>
          <w:tcPr>
            <w:tcW w:w="547"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管理制度健全性</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①项目立项有相应实施方案（1分）；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②项目主管部门及项目单位已制定或具有相应的项目资金管理办法（1分）；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③项目资金管理办法合理、合规、完整（1分）。</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82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77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547"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制度执行有效性</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①遵守相关法律法规和相关管理规定（0.5分）；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②项目调整及支出调整手续完备（0.5分）；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③项目合同书、验收报告、技术鉴定等资料齐全并及时归档（0.5分）；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④项目实施的人员条件、场地设备、信息支撑等落实到位（0.5分）。</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2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项目产出（35分）</w:t>
            </w:r>
          </w:p>
        </w:tc>
        <w:tc>
          <w:tcPr>
            <w:tcW w:w="77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产出数量</w:t>
            </w:r>
          </w:p>
        </w:tc>
        <w:tc>
          <w:tcPr>
            <w:tcW w:w="547"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系统初验测试</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进行了1次系统初验测试得满分，否则不得分。</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77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547"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系统培训次数</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开展了1次系统培训得满分，否则不得分</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77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547"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系统竣工验收次数</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进行了1次系统竣工验收得满分，否则不得分。</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77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547"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项目软件系统数量</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开发26个软件系统得满分，否则得分=开发的软件系统数÷26×分值。</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77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产出质量</w:t>
            </w:r>
          </w:p>
        </w:tc>
        <w:tc>
          <w:tcPr>
            <w:tcW w:w="547"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文档符合初验要求</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文档符合初验要求得满分，否则不得分</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77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547"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系统初验测试达标率</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系统初验测试达标得满分，否则不得分</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77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547"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系统竣工验收通过率</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系统竣工验收达标得满分，否则不得分</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77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547"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系统运行稳定率</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2022年系统未发生故障得满分，否则出现一次故障扣1分，扣完为止</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2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77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产出时效</w:t>
            </w:r>
          </w:p>
        </w:tc>
        <w:tc>
          <w:tcPr>
            <w:tcW w:w="547"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2021年4月上线后稳定运行</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系统上线后，未发生故障得满分，否则出现一次故障扣0.5分，扣完为止</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2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77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547"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上线试运行6个月后组织初验</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上线试运行6个月后组织了1次初验得满分，未组织不得分</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2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77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产出成本</w:t>
            </w:r>
          </w:p>
        </w:tc>
        <w:tc>
          <w:tcPr>
            <w:tcW w:w="5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2021年项目工作经费</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项目工作经费≤756.97万元，得满分；否则不得分</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82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项目效益（25分）</w:t>
            </w:r>
          </w:p>
        </w:tc>
        <w:tc>
          <w:tcPr>
            <w:tcW w:w="77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社会效益</w:t>
            </w:r>
          </w:p>
        </w:tc>
        <w:tc>
          <w:tcPr>
            <w:tcW w:w="5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为优化营商环境提供保障</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实现政务信息系统“网络通、系统通、数据通、应用通”、政务数据“跨层级、跨地域、跨系统、跨部门、跨业务”共享交换得满分，否则不得分。</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15.00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77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可持续影响</w:t>
            </w:r>
          </w:p>
        </w:tc>
        <w:tc>
          <w:tcPr>
            <w:tcW w:w="5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保障四级一体平台正常运行</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系统稳定可持续运行时限超过3年得满分，否则每少1年，扣5分</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82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满意度（10分）</w:t>
            </w:r>
          </w:p>
        </w:tc>
        <w:tc>
          <w:tcPr>
            <w:tcW w:w="77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服务对象满意度</w:t>
            </w:r>
          </w:p>
        </w:tc>
        <w:tc>
          <w:tcPr>
            <w:tcW w:w="5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97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使用人员满意度</w:t>
            </w: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85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系统使用人员满意度达95%得满分，否则每降低1%扣1分，扣完为止。</w:t>
            </w: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2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总分</w:t>
            </w:r>
          </w:p>
        </w:tc>
        <w:tc>
          <w:tcPr>
            <w:tcW w:w="779" w:type="dxa"/>
            <w:noWrap w:val="0"/>
            <w:vAlign w:val="center"/>
          </w:tcPr>
          <w:p>
            <w:pPr>
              <w:jc w:val="center"/>
              <w:rPr>
                <w:rFonts w:hint="eastAsia" w:ascii="仿宋" w:hAnsi="仿宋" w:eastAsia="仿宋" w:cs="仿宋"/>
                <w:i w:val="0"/>
                <w:iCs w:val="0"/>
                <w:color w:val="000000"/>
                <w:sz w:val="21"/>
                <w:szCs w:val="21"/>
                <w:u w:val="none"/>
              </w:rPr>
            </w:pPr>
          </w:p>
        </w:tc>
        <w:tc>
          <w:tcPr>
            <w:tcW w:w="5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973" w:type="dxa"/>
            <w:noWrap w:val="0"/>
            <w:vAlign w:val="center"/>
          </w:tcPr>
          <w:p>
            <w:pPr>
              <w:jc w:val="center"/>
              <w:rPr>
                <w:rFonts w:hint="eastAsia" w:ascii="仿宋" w:hAnsi="仿宋" w:eastAsia="仿宋" w:cs="仿宋"/>
                <w:i w:val="0"/>
                <w:iCs w:val="0"/>
                <w:color w:val="000000"/>
                <w:sz w:val="21"/>
                <w:szCs w:val="21"/>
                <w:u w:val="none"/>
              </w:rPr>
            </w:pPr>
          </w:p>
        </w:tc>
        <w:tc>
          <w:tcPr>
            <w:tcW w:w="653"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4851" w:type="dxa"/>
            <w:noWrap w:val="0"/>
            <w:vAlign w:val="center"/>
          </w:tcPr>
          <w:p>
            <w:pPr>
              <w:jc w:val="center"/>
              <w:rPr>
                <w:rFonts w:hint="eastAsia" w:ascii="仿宋" w:hAnsi="仿宋" w:eastAsia="仿宋" w:cs="仿宋"/>
                <w:i w:val="0"/>
                <w:iCs w:val="0"/>
                <w:color w:val="000000"/>
                <w:sz w:val="21"/>
                <w:szCs w:val="21"/>
                <w:u w:val="none"/>
              </w:rPr>
            </w:pPr>
          </w:p>
        </w:tc>
        <w:tc>
          <w:tcPr>
            <w:tcW w:w="52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93.00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评价等次</w:t>
            </w:r>
          </w:p>
        </w:tc>
        <w:tc>
          <w:tcPr>
            <w:tcW w:w="8325" w:type="dxa"/>
            <w:gridSpan w:val="6"/>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26"/>
                <w:lang w:val="en-US" w:eastAsia="zh-CN" w:bidi="ar"/>
              </w:rPr>
              <w:t>优☑       良□       中□       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29" w:type="dxa"/>
            <w:vMerge w:val="continue"/>
            <w:noWrap w:val="0"/>
            <w:vAlign w:val="center"/>
          </w:tcPr>
          <w:p>
            <w:pPr>
              <w:jc w:val="center"/>
              <w:rPr>
                <w:rFonts w:hint="eastAsia" w:ascii="仿宋" w:hAnsi="仿宋" w:eastAsia="仿宋" w:cs="仿宋"/>
                <w:i w:val="0"/>
                <w:iCs w:val="0"/>
                <w:color w:val="000000"/>
                <w:sz w:val="21"/>
                <w:szCs w:val="21"/>
                <w:u w:val="none"/>
              </w:rPr>
            </w:pPr>
          </w:p>
        </w:tc>
        <w:tc>
          <w:tcPr>
            <w:tcW w:w="8325" w:type="dxa"/>
            <w:gridSpan w:val="6"/>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90（含）-100分为优、80（含）-90分为良、60（含）-80分为中、60分以下为差</w:t>
            </w:r>
          </w:p>
        </w:tc>
      </w:tr>
    </w:tbl>
    <w:p>
      <w:pPr>
        <w:pStyle w:val="7"/>
        <w:jc w:val="both"/>
        <w:rPr>
          <w:rFonts w:ascii="黑体"/>
          <w:sz w:val="20"/>
        </w:rPr>
      </w:pPr>
    </w:p>
    <w:p>
      <w:pPr>
        <w:pStyle w:val="7"/>
        <w:jc w:val="both"/>
        <w:rPr>
          <w:rFonts w:ascii="黑体"/>
          <w:sz w:val="20"/>
        </w:rPr>
      </w:pPr>
    </w:p>
    <w:p>
      <w:pPr>
        <w:pStyle w:val="7"/>
        <w:spacing w:before="1"/>
        <w:jc w:val="both"/>
        <w:rPr>
          <w:rFonts w:ascii="黑体"/>
          <w:sz w:val="27"/>
        </w:rPr>
      </w:pPr>
    </w:p>
    <w:sectPr>
      <w:footerReference r:id="rId10" w:type="default"/>
      <w:footerReference r:id="rId11" w:type="even"/>
      <w:pgSz w:w="11911" w:h="16838"/>
      <w:pgMar w:top="1797" w:right="1440" w:bottom="1797" w:left="1440" w:header="0" w:footer="1032" w:gutter="0"/>
      <w:pgNumType w:fmt="decimal"/>
      <w:cols w:space="72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JVoVx3gEAAL8DAAAOAAAAAAAA&#10;AAEAIAAAAB4BAABkcnMvZTJvRG9jLnhtbFBLBQYAAAAABgAGAFkBAABu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a0M1H3gEAAL8DAAAOAAAAAAAA&#10;AAEAIAAAAB4BAABkcnMvZTJvRG9jLnhtbFBLBQYAAAAABgAGAFkBAABu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mc:Fallback>
      </mc:AlternateContent>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rFonts w:hint="default"/>
        <w:sz w:val="20"/>
        <w:lang w:val="en-US"/>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MGTNkjdAQAAvwMAAA4AAAAAAAAA&#10;AQAgAAAAHgEAAGRycy9lMm9Eb2MueG1sUEsFBgAAAAAGAAYAWQEAAG0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sz w:val="20"/>
        <w:lang w:val="en-US" w:eastAsia="zh-CN"/>
      </w:rPr>
      <w:t>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r>
      <w:rPr>
        <w:sz w:val="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2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GzOxp3gEAAL8DAAAOAAAAAAAA&#10;AAEAIAAAAB4BAABkcnMvZTJvRG9jLnhtbFBLBQYAAAAABgAGAFkBAABu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rFonts w:hint="default"/>
        <w:sz w:val="20"/>
        <w:lang w:val="en-US"/>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2"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PLYIL3gEAAL8DAAAOAAAAAAAA&#10;AAEAIAAAAB4BAABkcnMvZTJvRG9jLnhtbFBLBQYAAAAABgAGAFkBAABu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sz w:val="20"/>
        <w:lang w:val="en-US" w:eastAsia="zh-CN"/>
      </w:rPr>
      <w:t>11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r>
      <w:rPr>
        <w:sz w:val="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23"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HJYKt8BAAC/AwAADgAAAAAA&#10;AAABACAAAAAeAQAAZHJzL2Uyb0RvYy54bWxQSwUGAAAAAAYABgBZAQAAbw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84FF31"/>
    <w:multiLevelType w:val="singleLevel"/>
    <w:tmpl w:val="4784FF31"/>
    <w:lvl w:ilvl="0" w:tentative="0">
      <w:start w:val="2"/>
      <w:numFmt w:val="chineseCounting"/>
      <w:suff w:val="nothing"/>
      <w:lvlText w:val="%1、"/>
      <w:lvlJc w:val="left"/>
      <w:rPr>
        <w:rFonts w:hint="eastAsia"/>
      </w:rPr>
    </w:lvl>
  </w:abstractNum>
  <w:abstractNum w:abstractNumId="1">
    <w:nsid w:val="623562F0"/>
    <w:multiLevelType w:val="singleLevel"/>
    <w:tmpl w:val="623562F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evenAndOddHeaders w:val="1"/>
  <w:drawingGridHorizontalSpacing w:val="220"/>
  <w:drawingGridVerticalSpacing w:val="-7946"/>
  <w:displayHorizontalDrawingGridEvery w:val="1"/>
  <w:displayVerticalDrawingGridEvery w:val="1"/>
  <w:noPunctuationKerning w:val="1"/>
  <w:characterSpacingControl w:val="doNotCompress"/>
  <w:hdrShapeDefaults>
    <o:shapelayout v:ext="edit">
      <o:idmap v:ext="edit" data="3"/>
    </o:shapelayout>
  </w:hdrShapeDefaults>
  <w:compat>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iZmU0MjMzZWUyOTMwNjM4MjI4ODU3MGU1ZWYyNTUifQ=="/>
  </w:docVars>
  <w:rsids>
    <w:rsidRoot w:val="00DD0153"/>
    <w:rsid w:val="00082D05"/>
    <w:rsid w:val="00095F75"/>
    <w:rsid w:val="000B6FF7"/>
    <w:rsid w:val="000D6032"/>
    <w:rsid w:val="0010150A"/>
    <w:rsid w:val="00131597"/>
    <w:rsid w:val="0014158B"/>
    <w:rsid w:val="001F3346"/>
    <w:rsid w:val="001F5E18"/>
    <w:rsid w:val="00226DD4"/>
    <w:rsid w:val="00275B85"/>
    <w:rsid w:val="00287F9D"/>
    <w:rsid w:val="002A027A"/>
    <w:rsid w:val="002E69E9"/>
    <w:rsid w:val="003037EB"/>
    <w:rsid w:val="00315AC0"/>
    <w:rsid w:val="00340CE3"/>
    <w:rsid w:val="00354D02"/>
    <w:rsid w:val="003A788F"/>
    <w:rsid w:val="003E7E7C"/>
    <w:rsid w:val="003F6ECB"/>
    <w:rsid w:val="0040678F"/>
    <w:rsid w:val="0045508A"/>
    <w:rsid w:val="004B46B8"/>
    <w:rsid w:val="004C2C93"/>
    <w:rsid w:val="004C6F15"/>
    <w:rsid w:val="00506C12"/>
    <w:rsid w:val="0053190F"/>
    <w:rsid w:val="00564070"/>
    <w:rsid w:val="005C6CB2"/>
    <w:rsid w:val="005D771B"/>
    <w:rsid w:val="005F408A"/>
    <w:rsid w:val="006A1F56"/>
    <w:rsid w:val="006F75DB"/>
    <w:rsid w:val="00720053"/>
    <w:rsid w:val="00720AF7"/>
    <w:rsid w:val="00754EB8"/>
    <w:rsid w:val="0076139D"/>
    <w:rsid w:val="00770AEF"/>
    <w:rsid w:val="00784DFD"/>
    <w:rsid w:val="007A5FA2"/>
    <w:rsid w:val="0080353F"/>
    <w:rsid w:val="00821EBA"/>
    <w:rsid w:val="00863EF2"/>
    <w:rsid w:val="008650C3"/>
    <w:rsid w:val="00877709"/>
    <w:rsid w:val="0089270F"/>
    <w:rsid w:val="00892AB3"/>
    <w:rsid w:val="0091769A"/>
    <w:rsid w:val="00995B83"/>
    <w:rsid w:val="009A2EEC"/>
    <w:rsid w:val="009B31F1"/>
    <w:rsid w:val="009E1209"/>
    <w:rsid w:val="009E3D50"/>
    <w:rsid w:val="009F2B39"/>
    <w:rsid w:val="009F374C"/>
    <w:rsid w:val="00A16F9F"/>
    <w:rsid w:val="00A50E77"/>
    <w:rsid w:val="00AD4A8B"/>
    <w:rsid w:val="00B53A6A"/>
    <w:rsid w:val="00B77DB8"/>
    <w:rsid w:val="00BB27C4"/>
    <w:rsid w:val="00C26DA9"/>
    <w:rsid w:val="00C30774"/>
    <w:rsid w:val="00C41CC3"/>
    <w:rsid w:val="00CA2037"/>
    <w:rsid w:val="00CD000E"/>
    <w:rsid w:val="00CE4C8A"/>
    <w:rsid w:val="00CE7720"/>
    <w:rsid w:val="00D21EB3"/>
    <w:rsid w:val="00D675CF"/>
    <w:rsid w:val="00D77EFF"/>
    <w:rsid w:val="00D92F4B"/>
    <w:rsid w:val="00D97F99"/>
    <w:rsid w:val="00DD0153"/>
    <w:rsid w:val="00DE025A"/>
    <w:rsid w:val="00DF36AD"/>
    <w:rsid w:val="00DF5A3C"/>
    <w:rsid w:val="00E004C9"/>
    <w:rsid w:val="00E01D7B"/>
    <w:rsid w:val="00E16BC2"/>
    <w:rsid w:val="00EA037C"/>
    <w:rsid w:val="00EA1EBF"/>
    <w:rsid w:val="00F05220"/>
    <w:rsid w:val="00F32525"/>
    <w:rsid w:val="00F941EB"/>
    <w:rsid w:val="032E44C0"/>
    <w:rsid w:val="051314BA"/>
    <w:rsid w:val="068F128E"/>
    <w:rsid w:val="06A978C4"/>
    <w:rsid w:val="0A20501F"/>
    <w:rsid w:val="0C4B5C57"/>
    <w:rsid w:val="0D340C81"/>
    <w:rsid w:val="0D474670"/>
    <w:rsid w:val="0E83792A"/>
    <w:rsid w:val="0F977B31"/>
    <w:rsid w:val="108B729C"/>
    <w:rsid w:val="1473515E"/>
    <w:rsid w:val="14D578F3"/>
    <w:rsid w:val="1543466C"/>
    <w:rsid w:val="15EF3AF7"/>
    <w:rsid w:val="18CD709C"/>
    <w:rsid w:val="18F03E0E"/>
    <w:rsid w:val="1AD51B1A"/>
    <w:rsid w:val="1AE11A92"/>
    <w:rsid w:val="207A2E7F"/>
    <w:rsid w:val="210C1A01"/>
    <w:rsid w:val="22D56F29"/>
    <w:rsid w:val="238D775D"/>
    <w:rsid w:val="24E16D01"/>
    <w:rsid w:val="29CA49C5"/>
    <w:rsid w:val="2A412D7B"/>
    <w:rsid w:val="2D586C54"/>
    <w:rsid w:val="2DF6038A"/>
    <w:rsid w:val="2FE029D7"/>
    <w:rsid w:val="2FF95F53"/>
    <w:rsid w:val="3154611C"/>
    <w:rsid w:val="31DA783D"/>
    <w:rsid w:val="34E7418E"/>
    <w:rsid w:val="37477080"/>
    <w:rsid w:val="37487BA8"/>
    <w:rsid w:val="3895243A"/>
    <w:rsid w:val="3D7F51FF"/>
    <w:rsid w:val="40B87874"/>
    <w:rsid w:val="41F92E0C"/>
    <w:rsid w:val="443864E5"/>
    <w:rsid w:val="45F621B4"/>
    <w:rsid w:val="4872546B"/>
    <w:rsid w:val="5536099C"/>
    <w:rsid w:val="57236B81"/>
    <w:rsid w:val="57A06424"/>
    <w:rsid w:val="57F65472"/>
    <w:rsid w:val="58247055"/>
    <w:rsid w:val="58A75590"/>
    <w:rsid w:val="59165FEB"/>
    <w:rsid w:val="5AF80B85"/>
    <w:rsid w:val="5B393994"/>
    <w:rsid w:val="5B975D90"/>
    <w:rsid w:val="5EEE0F96"/>
    <w:rsid w:val="5F9C1774"/>
    <w:rsid w:val="60F65306"/>
    <w:rsid w:val="63DE27AE"/>
    <w:rsid w:val="6595247C"/>
    <w:rsid w:val="67955879"/>
    <w:rsid w:val="689E42BA"/>
    <w:rsid w:val="6AF45F17"/>
    <w:rsid w:val="6D075643"/>
    <w:rsid w:val="6DAA75C3"/>
    <w:rsid w:val="6DB137F1"/>
    <w:rsid w:val="6FA663F0"/>
    <w:rsid w:val="76D323C2"/>
    <w:rsid w:val="784A042E"/>
    <w:rsid w:val="7969146F"/>
    <w:rsid w:val="79A436FA"/>
    <w:rsid w:val="7A2D0660"/>
    <w:rsid w:val="7AEC1A9A"/>
    <w:rsid w:val="7BC16A3F"/>
    <w:rsid w:val="7D4B15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sz w:val="22"/>
      <w:szCs w:val="22"/>
      <w:lang w:val="en-US" w:eastAsia="zh-CN" w:bidi="ar-SA"/>
    </w:rPr>
  </w:style>
  <w:style w:type="paragraph" w:styleId="3">
    <w:name w:val="heading 1"/>
    <w:basedOn w:val="1"/>
    <w:next w:val="1"/>
    <w:qFormat/>
    <w:uiPriority w:val="9"/>
    <w:pPr>
      <w:ind w:right="1484"/>
      <w:jc w:val="center"/>
      <w:outlineLvl w:val="0"/>
    </w:pPr>
    <w:rPr>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99"/>
    <w:pPr>
      <w:keepNext/>
      <w:keepLines/>
      <w:spacing w:line="413" w:lineRule="auto"/>
      <w:outlineLvl w:val="2"/>
    </w:pPr>
    <w:rPr>
      <w:b/>
      <w:bCs/>
      <w:sz w:val="32"/>
      <w:szCs w:val="32"/>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rPr>
  </w:style>
  <w:style w:type="paragraph" w:styleId="6">
    <w:name w:val="Normal Indent"/>
    <w:basedOn w:val="1"/>
    <w:qFormat/>
    <w:uiPriority w:val="99"/>
    <w:rPr>
      <w:kern w:val="0"/>
      <w:sz w:val="24"/>
    </w:rPr>
  </w:style>
  <w:style w:type="paragraph" w:styleId="7">
    <w:name w:val="Body Text"/>
    <w:basedOn w:val="1"/>
    <w:qFormat/>
    <w:uiPriority w:val="1"/>
    <w:rPr>
      <w:sz w:val="32"/>
      <w:szCs w:val="32"/>
    </w:rPr>
  </w:style>
  <w:style w:type="paragraph" w:styleId="8">
    <w:name w:val="Body Text Indent"/>
    <w:basedOn w:val="1"/>
    <w:qFormat/>
    <w:uiPriority w:val="99"/>
    <w:pPr>
      <w:tabs>
        <w:tab w:val="left" w:pos="600"/>
      </w:tabs>
      <w:snapToGrid/>
      <w:ind w:firstLine="1080"/>
    </w:pPr>
    <w:rPr>
      <w:spacing w:val="4"/>
      <w:sz w:val="20"/>
      <w:szCs w:val="20"/>
    </w:rPr>
  </w:style>
  <w:style w:type="paragraph" w:styleId="9">
    <w:name w:val="toc 3"/>
    <w:basedOn w:val="1"/>
    <w:next w:val="1"/>
    <w:qFormat/>
    <w:uiPriority w:val="39"/>
    <w:pPr>
      <w:ind w:left="840" w:leftChars="400"/>
    </w:pPr>
  </w:style>
  <w:style w:type="paragraph" w:styleId="10">
    <w:name w:val="footer"/>
    <w:basedOn w:val="1"/>
    <w:link w:val="19"/>
    <w:unhideWhenUsed/>
    <w:qFormat/>
    <w:uiPriority w:val="99"/>
    <w:pPr>
      <w:tabs>
        <w:tab w:val="center" w:pos="4153"/>
        <w:tab w:val="right" w:pos="8306"/>
      </w:tabs>
      <w:snapToGrid w:val="0"/>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9016"/>
      </w:tabs>
      <w:spacing w:line="480" w:lineRule="exact"/>
    </w:pPr>
  </w:style>
  <w:style w:type="paragraph" w:styleId="13">
    <w:name w:val="toc 2"/>
    <w:basedOn w:val="1"/>
    <w:next w:val="1"/>
    <w:qFormat/>
    <w:uiPriority w:val="39"/>
    <w:pPr>
      <w:ind w:left="420" w:leftChars="200"/>
    </w:pPr>
  </w:style>
  <w:style w:type="paragraph" w:styleId="14">
    <w:name w:val="Title"/>
    <w:basedOn w:val="1"/>
    <w:qFormat/>
    <w:uiPriority w:val="10"/>
    <w:pPr>
      <w:spacing w:line="1686" w:lineRule="exact"/>
      <w:ind w:left="1033"/>
    </w:pPr>
    <w:rPr>
      <w:sz w:val="134"/>
      <w:szCs w:val="134"/>
    </w:rPr>
  </w:style>
  <w:style w:type="paragraph" w:styleId="15">
    <w:name w:val="Body Text First Indent 2"/>
    <w:basedOn w:val="8"/>
    <w:qFormat/>
    <w:uiPriority w:val="99"/>
    <w:pPr>
      <w:ind w:firstLine="420" w:firstLineChars="200"/>
    </w:pPr>
    <w:rPr>
      <w:sz w:val="24"/>
      <w:szCs w:val="24"/>
    </w:r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页脚 字符"/>
    <w:basedOn w:val="18"/>
    <w:link w:val="10"/>
    <w:qFormat/>
    <w:uiPriority w:val="99"/>
    <w:rPr>
      <w:rFonts w:ascii="宋体" w:hAnsi="宋体" w:eastAsia="宋体" w:cs="宋体"/>
      <w:sz w:val="18"/>
      <w:szCs w:val="18"/>
      <w:lang w:eastAsia="zh-CN"/>
    </w:rPr>
  </w:style>
  <w:style w:type="character" w:customStyle="1" w:styleId="20">
    <w:name w:val="页眉 字符"/>
    <w:basedOn w:val="18"/>
    <w:link w:val="11"/>
    <w:qFormat/>
    <w:uiPriority w:val="99"/>
    <w:rPr>
      <w:rFonts w:ascii="宋体" w:hAnsi="宋体" w:eastAsia="宋体" w:cs="宋体"/>
      <w:sz w:val="18"/>
      <w:szCs w:val="18"/>
      <w:lang w:eastAsia="zh-CN"/>
    </w:rPr>
  </w:style>
  <w:style w:type="table" w:customStyle="1" w:styleId="21">
    <w:name w:val="Table Normal"/>
    <w:unhideWhenUsed/>
    <w:qFormat/>
    <w:uiPriority w:val="2"/>
    <w:tblPr>
      <w:tblCellMar>
        <w:top w:w="0" w:type="dxa"/>
        <w:left w:w="0" w:type="dxa"/>
        <w:bottom w:w="0" w:type="dxa"/>
        <w:right w:w="0" w:type="dxa"/>
      </w:tblCellMar>
    </w:tblPr>
  </w:style>
  <w:style w:type="paragraph" w:styleId="22">
    <w:name w:val="List Paragraph"/>
    <w:basedOn w:val="1"/>
    <w:qFormat/>
    <w:uiPriority w:val="1"/>
    <w:pPr>
      <w:ind w:left="2824" w:hanging="485"/>
    </w:pPr>
  </w:style>
  <w:style w:type="paragraph" w:customStyle="1" w:styleId="23">
    <w:name w:val="Table Paragraph"/>
    <w:basedOn w:val="1"/>
    <w:qFormat/>
    <w:uiPriority w:val="1"/>
  </w:style>
  <w:style w:type="character" w:customStyle="1" w:styleId="24">
    <w:name w:val="font21"/>
    <w:basedOn w:val="18"/>
    <w:qFormat/>
    <w:uiPriority w:val="0"/>
    <w:rPr>
      <w:rFonts w:hint="eastAsia" w:ascii="仿宋" w:hAnsi="仿宋" w:eastAsia="仿宋" w:cs="仿宋"/>
      <w:color w:val="000000"/>
      <w:sz w:val="21"/>
      <w:szCs w:val="21"/>
      <w:u w:val="none"/>
    </w:rPr>
  </w:style>
  <w:style w:type="paragraph" w:customStyle="1" w:styleId="25">
    <w:name w:val="Style 11"/>
    <w:basedOn w:val="1"/>
    <w:qFormat/>
    <w:uiPriority w:val="0"/>
    <w:pPr>
      <w:spacing w:line="422" w:lineRule="auto"/>
      <w:ind w:firstLine="400"/>
      <w:jc w:val="left"/>
    </w:pPr>
    <w:rPr>
      <w:rFonts w:ascii="黑体" w:hAnsi="黑体" w:eastAsia="黑体" w:cs="黑体"/>
      <w:color w:val="000000"/>
      <w:kern w:val="0"/>
      <w:sz w:val="36"/>
      <w:szCs w:val="36"/>
      <w:lang w:val="zh-CN" w:bidi="zh-CN"/>
    </w:rPr>
  </w:style>
  <w:style w:type="character" w:customStyle="1" w:styleId="26">
    <w:name w:val="font11"/>
    <w:basedOn w:val="18"/>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11093</Words>
  <Characters>11643</Characters>
  <Lines>48</Lines>
  <Paragraphs>13</Paragraphs>
  <TotalTime>1</TotalTime>
  <ScaleCrop>false</ScaleCrop>
  <LinksUpToDate>false</LinksUpToDate>
  <CharactersWithSpaces>11862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2022-05-30T09:48:00Z</dcterms:created>
  <dc:creator>Lenovo User</dc:creator>
  <cp:lastModifiedBy>处时</cp:lastModifiedBy>
  <cp:lastPrinted>2023-03-07T04:40:00Z</cp:lastPrinted>
  <dcterms:modified xsi:type="dcterms:W3CDTF">2023-03-17T10:21:51Z</dcterms:modified>
  <dc:title>南昌市财政局</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WPS 文字</vt:lpwstr>
  </property>
  <property fmtid="{D5CDD505-2E9C-101B-9397-08002B2CF9AE}" pid="4" name="LastSaved">
    <vt:filetime>2022-03-08T00:00:00Z</vt:filetime>
  </property>
  <property fmtid="{D5CDD505-2E9C-101B-9397-08002B2CF9AE}" pid="5" name="KSOProductBuildVer">
    <vt:lpwstr>2052-11.1.0.13703</vt:lpwstr>
  </property>
  <property fmtid="{D5CDD505-2E9C-101B-9397-08002B2CF9AE}" pid="6" name="ICV">
    <vt:lpwstr>040E0F2793094AEA98E076CA69B21041</vt:lpwstr>
  </property>
</Properties>
</file>